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630" w:firstLine="640" w:firstLineChars="200"/>
        <w:rPr>
          <w:rFonts w:ascii="Times New Roman" w:hAnsi="Times New Roman" w:eastAsia="仿宋_GB2312" w:cs="Times New Roman"/>
          <w:sz w:val="32"/>
          <w:szCs w:val="32"/>
        </w:rPr>
      </w:pPr>
      <w:bookmarkStart w:id="0" w:name="_GoBack"/>
      <w:bookmarkEnd w:id="0"/>
    </w:p>
    <w:p>
      <w:pPr>
        <w:spacing w:line="360" w:lineRule="auto"/>
        <w:ind w:right="630" w:firstLine="640" w:firstLineChars="200"/>
        <w:rPr>
          <w:rFonts w:ascii="Times New Roman" w:hAnsi="Times New Roman" w:eastAsia="仿宋_GB2312" w:cs="Times New Roman"/>
          <w:sz w:val="32"/>
          <w:szCs w:val="32"/>
        </w:rPr>
      </w:pPr>
    </w:p>
    <w:p>
      <w:pPr>
        <w:spacing w:line="360" w:lineRule="auto"/>
        <w:ind w:right="630" w:firstLine="640" w:firstLineChars="200"/>
        <w:rPr>
          <w:rFonts w:ascii="Times New Roman" w:hAnsi="Times New Roman" w:eastAsia="仿宋_GB2312" w:cs="Times New Roman"/>
          <w:sz w:val="32"/>
          <w:szCs w:val="32"/>
        </w:rPr>
      </w:pPr>
    </w:p>
    <w:p>
      <w:pPr>
        <w:spacing w:line="360" w:lineRule="auto"/>
        <w:ind w:right="630" w:firstLine="640" w:firstLineChars="200"/>
        <w:rPr>
          <w:rFonts w:ascii="Times New Roman" w:hAnsi="Times New Roman" w:eastAsia="仿宋_GB2312" w:cs="Times New Roman"/>
          <w:sz w:val="32"/>
          <w:szCs w:val="32"/>
        </w:rPr>
      </w:pPr>
    </w:p>
    <w:p>
      <w:pPr>
        <w:spacing w:line="360" w:lineRule="auto"/>
        <w:ind w:right="630" w:firstLine="640" w:firstLineChars="200"/>
        <w:rPr>
          <w:rFonts w:ascii="Times New Roman" w:hAnsi="Times New Roman" w:eastAsia="仿宋_GB2312" w:cs="Times New Roman"/>
          <w:sz w:val="32"/>
          <w:szCs w:val="32"/>
        </w:rPr>
      </w:pPr>
    </w:p>
    <w:p>
      <w:pPr>
        <w:spacing w:line="360" w:lineRule="auto"/>
        <w:ind w:right="630" w:firstLine="640" w:firstLineChars="200"/>
        <w:rPr>
          <w:rFonts w:ascii="Times New Roman" w:hAnsi="Times New Roman" w:eastAsia="仿宋_GB2312" w:cs="Times New Roman"/>
          <w:sz w:val="32"/>
          <w:szCs w:val="32"/>
        </w:rPr>
      </w:pPr>
    </w:p>
    <w:p>
      <w:pPr>
        <w:spacing w:line="360" w:lineRule="auto"/>
        <w:ind w:right="630"/>
        <w:jc w:val="center"/>
        <w:rPr>
          <w:rFonts w:hint="eastAsia" w:ascii="黑体" w:hAnsi="黑体" w:eastAsia="黑体" w:cs="黑体"/>
          <w:sz w:val="52"/>
          <w:szCs w:val="52"/>
        </w:rPr>
      </w:pPr>
      <w:r>
        <w:rPr>
          <w:rFonts w:hint="eastAsia" w:ascii="黑体" w:hAnsi="黑体" w:eastAsia="黑体" w:cs="黑体"/>
          <w:sz w:val="52"/>
          <w:szCs w:val="52"/>
          <w:lang w:eastAsia="zh-CN"/>
        </w:rPr>
        <w:t>江口长征村镇银行有限责任</w:t>
      </w:r>
      <w:r>
        <w:rPr>
          <w:rFonts w:hint="eastAsia" w:ascii="黑体" w:hAnsi="黑体" w:eastAsia="黑体" w:cs="黑体"/>
          <w:sz w:val="52"/>
          <w:szCs w:val="52"/>
        </w:rPr>
        <w:t>公司</w:t>
      </w:r>
    </w:p>
    <w:p>
      <w:pPr>
        <w:spacing w:line="360" w:lineRule="auto"/>
        <w:ind w:right="630"/>
        <w:jc w:val="center"/>
        <w:rPr>
          <w:rFonts w:hint="eastAsia" w:ascii="黑体" w:hAnsi="黑体" w:eastAsia="黑体" w:cs="黑体"/>
          <w:sz w:val="52"/>
          <w:szCs w:val="52"/>
        </w:rPr>
      </w:pPr>
      <w:r>
        <w:rPr>
          <w:rFonts w:hint="eastAsia" w:ascii="黑体" w:hAnsi="黑体" w:eastAsia="黑体" w:cs="黑体"/>
          <w:sz w:val="52"/>
          <w:szCs w:val="52"/>
        </w:rPr>
        <w:t>环境信息披露报告</w:t>
      </w:r>
    </w:p>
    <w:p>
      <w:pPr>
        <w:spacing w:line="360" w:lineRule="auto"/>
        <w:ind w:right="630" w:firstLine="640" w:firstLineChars="200"/>
        <w:rPr>
          <w:rFonts w:ascii="Times New Roman" w:hAnsi="Times New Roman" w:eastAsia="仿宋_GB2312" w:cs="Times New Roman"/>
          <w:sz w:val="32"/>
          <w:szCs w:val="32"/>
        </w:rPr>
      </w:pPr>
    </w:p>
    <w:p>
      <w:pPr>
        <w:spacing w:line="360" w:lineRule="auto"/>
        <w:ind w:right="630" w:firstLine="640" w:firstLineChars="200"/>
        <w:rPr>
          <w:rFonts w:ascii="Times New Roman" w:hAnsi="Times New Roman" w:eastAsia="仿宋_GB2312" w:cs="Times New Roman"/>
          <w:sz w:val="32"/>
          <w:szCs w:val="32"/>
        </w:rPr>
      </w:pPr>
    </w:p>
    <w:p>
      <w:pPr>
        <w:spacing w:line="360" w:lineRule="auto"/>
        <w:ind w:right="630" w:firstLine="640" w:firstLineChars="200"/>
        <w:rPr>
          <w:rFonts w:ascii="Times New Roman" w:hAnsi="Times New Roman" w:eastAsia="仿宋_GB2312" w:cs="Times New Roman"/>
          <w:sz w:val="32"/>
          <w:szCs w:val="32"/>
        </w:rPr>
      </w:pPr>
    </w:p>
    <w:p>
      <w:pPr>
        <w:spacing w:line="360" w:lineRule="auto"/>
        <w:ind w:right="630" w:firstLine="640" w:firstLineChars="200"/>
        <w:rPr>
          <w:rFonts w:ascii="Times New Roman" w:hAnsi="Times New Roman" w:eastAsia="仿宋_GB2312" w:cs="Times New Roman"/>
          <w:sz w:val="32"/>
          <w:szCs w:val="32"/>
        </w:rPr>
      </w:pPr>
    </w:p>
    <w:p>
      <w:pPr>
        <w:spacing w:line="360" w:lineRule="auto"/>
        <w:ind w:right="630"/>
        <w:rPr>
          <w:rFonts w:ascii="Times New Roman" w:hAnsi="Times New Roman" w:eastAsia="仿宋_GB2312" w:cs="Times New Roman"/>
          <w:sz w:val="32"/>
          <w:szCs w:val="32"/>
        </w:rPr>
      </w:pPr>
    </w:p>
    <w:p>
      <w:pPr>
        <w:spacing w:line="360" w:lineRule="auto"/>
        <w:ind w:right="630" w:firstLine="640" w:firstLineChars="200"/>
        <w:rPr>
          <w:rFonts w:ascii="Times New Roman" w:hAnsi="Times New Roman" w:eastAsia="仿宋_GB2312" w:cs="Times New Roman"/>
          <w:sz w:val="32"/>
          <w:szCs w:val="32"/>
        </w:rPr>
      </w:pPr>
    </w:p>
    <w:p>
      <w:pPr>
        <w:spacing w:line="360" w:lineRule="auto"/>
        <w:ind w:right="630"/>
        <w:rPr>
          <w:rFonts w:ascii="Times New Roman" w:hAnsi="Times New Roman" w:eastAsia="仿宋_GB2312" w:cs="Times New Roman"/>
          <w:sz w:val="32"/>
          <w:szCs w:val="32"/>
          <w:u w:val="thick"/>
        </w:rPr>
      </w:pPr>
    </w:p>
    <w:p>
      <w:pPr>
        <w:spacing w:line="360" w:lineRule="auto"/>
        <w:ind w:right="630" w:firstLine="640" w:firstLineChars="200"/>
        <w:rPr>
          <w:rFonts w:hint="default" w:ascii="Times New Roman" w:hAnsi="Times New Roman" w:eastAsia="仿宋_GB2312" w:cs="Times New Roman"/>
          <w:color w:val="FFFFFF" w:themeColor="background1"/>
          <w:sz w:val="32"/>
          <w:szCs w:val="32"/>
          <w:u w:val="single"/>
          <w:lang w:val="en-US" w:eastAsia="zh-CN"/>
        </w:rPr>
      </w:pPr>
      <w:r>
        <w:rPr>
          <w:rFonts w:hint="eastAsia" w:ascii="Times New Roman" w:hAnsi="Times New Roman" w:eastAsia="仿宋_GB2312" w:cs="Times New Roman"/>
          <w:sz w:val="32"/>
          <w:szCs w:val="32"/>
        </w:rPr>
        <w:t>报告年度：</w:t>
      </w:r>
      <w:r>
        <w:rPr>
          <w:rFonts w:hint="eastAsia" w:ascii="Times New Roman" w:hAnsi="Times New Roman" w:eastAsia="仿宋_GB2312" w:cs="Times New Roman"/>
          <w:sz w:val="32"/>
          <w:szCs w:val="32"/>
          <w:lang w:val="en-US" w:eastAsia="zh-CN"/>
        </w:rPr>
        <w:t>2023年</w:t>
      </w:r>
    </w:p>
    <w:p>
      <w:pPr>
        <w:spacing w:line="360" w:lineRule="auto"/>
        <w:ind w:right="630"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编写单位</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u w:val="none"/>
          <w:lang w:eastAsia="zh-CN"/>
        </w:rPr>
        <w:t>江口长征村镇银行有限责任公司</w:t>
      </w:r>
    </w:p>
    <w:p>
      <w:pPr>
        <w:spacing w:line="360" w:lineRule="auto"/>
        <w:ind w:right="630" w:firstLine="640" w:firstLineChars="200"/>
        <w:rPr>
          <w:rFonts w:hint="default" w:ascii="Times New Roman" w:hAnsi="Times New Roman" w:eastAsia="仿宋_GB2312" w:cs="Times New Roman"/>
          <w:color w:val="FFFFFF" w:themeColor="background1"/>
          <w:sz w:val="32"/>
          <w:szCs w:val="32"/>
          <w:u w:val="single"/>
          <w:lang w:val="en-US" w:eastAsia="zh-CN"/>
        </w:rPr>
      </w:pPr>
      <w:r>
        <w:rPr>
          <w:sz w:val="32"/>
        </w:rPr>
        <w:pict>
          <v:shape id="_x0000_s1026" o:spid="_x0000_s1026" o:spt="201" type="#_x0000_t201" style="position:absolute;left:0pt;margin-left:120.5pt;margin-top:-61.1pt;height:120pt;width:119pt;z-index:-251657216;mso-width-relative:page;mso-height-relative:page;" o:ole="t" filled="f" o:preferrelative="t" stroked="f" coordsize="21600,21600">
            <v:path/>
            <v:fill on="f" focussize="0,0"/>
            <v:stroke on="f"/>
            <v:imagedata r:id="rId13" o:title=""/>
            <o:lock v:ext="edit" aspectratio="f"/>
          </v:shape>
          <w:control r:id="rId12" w:name="Control 2" w:shapeid="_x0000_s1026"/>
        </w:pict>
      </w:r>
      <w:r>
        <w:rPr>
          <w:rFonts w:hint="eastAsia" w:ascii="Times New Roman" w:hAnsi="Times New Roman" w:eastAsia="仿宋_GB2312" w:cs="Times New Roman"/>
          <w:sz w:val="32"/>
          <w:szCs w:val="32"/>
        </w:rPr>
        <w:t>编制日期：</w:t>
      </w:r>
      <w:r>
        <w:rPr>
          <w:rFonts w:hint="eastAsia" w:ascii="Times New Roman" w:hAnsi="Times New Roman" w:eastAsia="仿宋_GB2312" w:cs="Times New Roman"/>
          <w:sz w:val="32"/>
          <w:szCs w:val="32"/>
          <w:lang w:val="en-US" w:eastAsia="zh-CN"/>
        </w:rPr>
        <w:t>2024年4月30日</w:t>
      </w:r>
    </w:p>
    <w:p>
      <w:pPr>
        <w:spacing w:line="360" w:lineRule="auto"/>
        <w:ind w:right="630" w:firstLine="640" w:firstLineChars="200"/>
        <w:rPr>
          <w:rFonts w:hint="eastAsia" w:ascii="黑体" w:hAnsi="黑体" w:eastAsia="黑体" w:cs="黑体"/>
          <w:sz w:val="32"/>
          <w:szCs w:val="32"/>
        </w:rPr>
      </w:pPr>
    </w:p>
    <w:p>
      <w:pPr>
        <w:spacing w:line="360" w:lineRule="auto"/>
        <w:ind w:right="630" w:firstLine="640" w:firstLineChars="200"/>
        <w:rPr>
          <w:rFonts w:hint="eastAsia" w:ascii="黑体" w:hAnsi="黑体" w:eastAsia="黑体" w:cs="黑体"/>
          <w:sz w:val="32"/>
          <w:szCs w:val="32"/>
        </w:rPr>
      </w:pPr>
    </w:p>
    <w:p>
      <w:pPr>
        <w:keepNext w:val="0"/>
        <w:keepLines w:val="0"/>
        <w:pageBreakBefore w:val="0"/>
        <w:numPr>
          <w:ilvl w:val="0"/>
          <w:numId w:val="1"/>
        </w:numPr>
        <w:kinsoku/>
        <w:wordWrap/>
        <w:overflowPunct/>
        <w:topLinePunct w:val="0"/>
        <w:autoSpaceDE/>
        <w:bidi w:val="0"/>
        <w:adjustRightInd/>
        <w:spacing w:line="560" w:lineRule="exact"/>
        <w:ind w:right="0" w:rightChars="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基本信息</w:t>
      </w:r>
    </w:p>
    <w:p>
      <w:pPr>
        <w:keepNext w:val="0"/>
        <w:keepLines w:val="0"/>
        <w:pageBreakBefore w:val="0"/>
        <w:numPr>
          <w:ilvl w:val="0"/>
          <w:numId w:val="0"/>
        </w:numPr>
        <w:kinsoku/>
        <w:wordWrap/>
        <w:overflowPunct/>
        <w:topLinePunct w:val="0"/>
        <w:autoSpaceDE/>
        <w:bidi w:val="0"/>
        <w:adjustRightInd/>
        <w:spacing w:line="560" w:lineRule="exact"/>
        <w:ind w:right="0" w:rightChars="0" w:firstLine="640" w:firstLineChars="200"/>
        <w:textAlignment w:val="auto"/>
        <w:rPr>
          <w:rFonts w:hint="eastAsia" w:ascii="黑体" w:hAnsi="黑体" w:eastAsia="黑体" w:cs="黑体"/>
          <w:sz w:val="32"/>
          <w:szCs w:val="32"/>
        </w:rPr>
      </w:pPr>
      <w:r>
        <w:rPr>
          <w:rFonts w:hint="eastAsia" w:ascii="仿宋_GB2312" w:eastAsia="仿宋_GB2312"/>
          <w:sz w:val="32"/>
          <w:szCs w:val="32"/>
          <w:lang w:eastAsia="zh-CN"/>
        </w:rPr>
        <w:t>江口长征村镇银行有限责任公司（</w:t>
      </w:r>
      <w:r>
        <w:rPr>
          <w:rFonts w:hint="eastAsia" w:ascii="仿宋_GB2312" w:eastAsia="仿宋_GB2312"/>
          <w:sz w:val="32"/>
          <w:szCs w:val="32"/>
          <w:lang w:val="en-US" w:eastAsia="zh-CN"/>
        </w:rPr>
        <w:t>以下简称“本行”</w:t>
      </w:r>
      <w:r>
        <w:rPr>
          <w:rFonts w:hint="eastAsia" w:ascii="仿宋_GB2312" w:eastAsia="仿宋_GB2312"/>
          <w:sz w:val="32"/>
          <w:szCs w:val="32"/>
          <w:lang w:eastAsia="zh-CN"/>
        </w:rPr>
        <w:t>）是由贵州仁怀茅台农村商业银行</w:t>
      </w:r>
      <w:r>
        <w:rPr>
          <w:rFonts w:hint="eastAsia" w:ascii="仿宋_GB2312" w:eastAsia="仿宋_GB2312"/>
          <w:sz w:val="32"/>
          <w:szCs w:val="32"/>
          <w:lang w:val="en-US" w:eastAsia="zh-CN"/>
        </w:rPr>
        <w:t>股份有限公司</w:t>
      </w:r>
      <w:r>
        <w:rPr>
          <w:rFonts w:hint="eastAsia" w:ascii="仿宋_GB2312" w:eastAsia="仿宋_GB2312"/>
          <w:sz w:val="32"/>
          <w:szCs w:val="32"/>
          <w:lang w:eastAsia="zh-CN"/>
        </w:rPr>
        <w:t>为主发起行，江口县人民政府投资参股，经银保监会批准在江口设立的一家具有独立法人资格的银行业金融机构。</w:t>
      </w:r>
      <w:r>
        <w:rPr>
          <w:rFonts w:hint="eastAsia" w:ascii="仿宋_GB2312" w:hAnsi="仿宋_GB2312" w:eastAsia="仿宋_GB2312" w:cs="仿宋_GB2312"/>
          <w:sz w:val="32"/>
          <w:szCs w:val="32"/>
        </w:rPr>
        <w:t>成立于20</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日（以营业执照时间为准）</w:t>
      </w:r>
      <w:r>
        <w:rPr>
          <w:rFonts w:hint="eastAsia" w:ascii="仿宋_GB2312" w:hAnsi="仿宋_GB2312" w:eastAsia="仿宋_GB2312" w:cs="仿宋_GB2312"/>
          <w:sz w:val="32"/>
          <w:szCs w:val="32"/>
          <w:lang w:eastAsia="zh-CN"/>
        </w:rPr>
        <w:t>，当前</w:t>
      </w:r>
      <w:r>
        <w:rPr>
          <w:rFonts w:hint="eastAsia" w:ascii="仿宋_GB2312" w:hAnsi="仿宋_GB2312" w:eastAsia="仿宋_GB2312" w:cs="仿宋_GB2312"/>
          <w:sz w:val="32"/>
          <w:szCs w:val="32"/>
        </w:rPr>
        <w:t>注册资本</w:t>
      </w:r>
      <w:r>
        <w:rPr>
          <w:rFonts w:hint="eastAsia" w:ascii="仿宋_GB2312" w:hAnsi="仿宋_GB2312" w:eastAsia="仿宋_GB2312" w:cs="仿宋_GB2312"/>
          <w:sz w:val="32"/>
          <w:szCs w:val="32"/>
          <w:lang w:val="en-US" w:eastAsia="zh-CN"/>
        </w:rPr>
        <w:t>3500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keepNext w:val="0"/>
        <w:keepLines w:val="0"/>
        <w:pageBreakBefore w:val="0"/>
        <w:tabs>
          <w:tab w:val="left" w:pos="630"/>
        </w:tabs>
        <w:kinsoku/>
        <w:wordWrap/>
        <w:overflowPunct/>
        <w:topLinePunct w:val="0"/>
        <w:autoSpaceDE/>
        <w:autoSpaceDN w:val="0"/>
        <w:bidi w:val="0"/>
        <w:adjustRightInd/>
        <w:spacing w:line="560" w:lineRule="exact"/>
        <w:ind w:right="0" w:rightChars="0"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本行法定中文名称：</w:t>
      </w:r>
      <w:r>
        <w:rPr>
          <w:rFonts w:hint="eastAsia" w:ascii="仿宋_GB2312" w:hAnsi="仿宋_GB2312" w:eastAsia="仿宋_GB2312" w:cs="仿宋_GB2312"/>
          <w:sz w:val="32"/>
          <w:szCs w:val="32"/>
          <w:lang w:eastAsia="zh-CN"/>
        </w:rPr>
        <w:t>江口</w:t>
      </w:r>
      <w:r>
        <w:rPr>
          <w:rFonts w:hint="eastAsia" w:ascii="仿宋_GB2312" w:hAnsi="仿宋_GB2312" w:eastAsia="仿宋_GB2312" w:cs="仿宋_GB2312"/>
          <w:sz w:val="32"/>
          <w:szCs w:val="32"/>
        </w:rPr>
        <w:t>长征村镇银行有限责任公司，简称：</w:t>
      </w:r>
      <w:r>
        <w:rPr>
          <w:rFonts w:hint="eastAsia" w:ascii="仿宋_GB2312" w:hAnsi="仿宋_GB2312" w:eastAsia="仿宋_GB2312" w:cs="仿宋_GB2312"/>
          <w:sz w:val="32"/>
          <w:szCs w:val="32"/>
          <w:lang w:eastAsia="zh-CN"/>
        </w:rPr>
        <w:t>江口</w:t>
      </w:r>
      <w:r>
        <w:rPr>
          <w:rFonts w:hint="eastAsia" w:ascii="仿宋_GB2312" w:hAnsi="仿宋_GB2312" w:eastAsia="仿宋_GB2312" w:cs="仿宋_GB2312"/>
          <w:sz w:val="32"/>
          <w:szCs w:val="32"/>
        </w:rPr>
        <w:t>长征村镇银行。</w:t>
      </w:r>
    </w:p>
    <w:p>
      <w:pPr>
        <w:keepNext w:val="0"/>
        <w:keepLines w:val="0"/>
        <w:pageBreakBefore w:val="0"/>
        <w:tabs>
          <w:tab w:val="left" w:pos="630"/>
        </w:tabs>
        <w:kinsoku/>
        <w:wordWrap/>
        <w:overflowPunct/>
        <w:topLinePunct w:val="0"/>
        <w:autoSpaceDE/>
        <w:autoSpaceDN w:val="0"/>
        <w:bidi w:val="0"/>
        <w:adjustRightInd/>
        <w:spacing w:line="560" w:lineRule="exact"/>
        <w:ind w:right="0" w:rightChars="0" w:firstLine="643"/>
        <w:textAlignment w:val="auto"/>
        <w:rPr>
          <w:rFonts w:ascii="仿宋_GB2312" w:hAnsi="仿宋_GB2312" w:eastAsia="仿宋_GB2312" w:cs="仿宋_GB2312"/>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本行法定代表人：</w:t>
      </w:r>
      <w:r>
        <w:rPr>
          <w:rFonts w:hint="eastAsia" w:ascii="仿宋_GB2312" w:hAnsi="仿宋_GB2312" w:eastAsia="仿宋_GB2312" w:cs="仿宋_GB2312"/>
          <w:sz w:val="32"/>
          <w:szCs w:val="32"/>
          <w:lang w:eastAsia="zh-CN"/>
        </w:rPr>
        <w:t>赵胜</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val="0"/>
        <w:bidi w:val="0"/>
        <w:adjustRightInd/>
        <w:spacing w:line="560" w:lineRule="exact"/>
        <w:ind w:right="0" w:rightChars="0" w:firstLine="643"/>
        <w:textAlignment w:val="auto"/>
        <w:rPr>
          <w:rFonts w:ascii="仿宋_GB2312" w:hAnsi="仿宋_GB2312" w:eastAsia="仿宋_GB2312" w:cs="仿宋_GB2312"/>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本行注册及办公地址：</w:t>
      </w:r>
      <w:r>
        <w:rPr>
          <w:rFonts w:hint="eastAsia" w:ascii="仿宋_GB2312" w:hAnsi="仿宋_GB2312" w:eastAsia="仿宋_GB2312" w:cs="仿宋_GB2312"/>
          <w:sz w:val="32"/>
          <w:szCs w:val="32"/>
        </w:rPr>
        <w:t>贵州省铜仁市</w:t>
      </w:r>
      <w:r>
        <w:rPr>
          <w:rFonts w:hint="eastAsia" w:ascii="仿宋_GB2312" w:hAnsi="仿宋_GB2312" w:eastAsia="仿宋_GB2312" w:cs="仿宋_GB2312"/>
          <w:sz w:val="32"/>
          <w:szCs w:val="32"/>
          <w:lang w:eastAsia="zh-CN"/>
        </w:rPr>
        <w:t>江口县</w:t>
      </w:r>
      <w:r>
        <w:rPr>
          <w:rFonts w:hint="eastAsia" w:ascii="仿宋_GB2312" w:hAnsi="仿宋_GB2312" w:eastAsia="仿宋_GB2312" w:cs="仿宋_GB2312"/>
          <w:sz w:val="32"/>
          <w:szCs w:val="32"/>
          <w:lang w:val="en-US" w:eastAsia="zh-CN"/>
        </w:rPr>
        <w:t>双江街道办事处</w:t>
      </w:r>
      <w:r>
        <w:rPr>
          <w:rFonts w:hint="eastAsia" w:ascii="仿宋_GB2312" w:hAnsi="仿宋_GB2312" w:eastAsia="仿宋_GB2312" w:cs="仿宋_GB2312"/>
          <w:sz w:val="32"/>
          <w:szCs w:val="32"/>
          <w:lang w:eastAsia="zh-CN"/>
        </w:rPr>
        <w:t>梵景铭苑</w:t>
      </w:r>
      <w:r>
        <w:rPr>
          <w:rFonts w:hint="eastAsia" w:ascii="仿宋_GB2312" w:hAnsi="仿宋_GB2312" w:eastAsia="仿宋_GB2312" w:cs="仿宋_GB2312"/>
          <w:sz w:val="32"/>
          <w:szCs w:val="32"/>
          <w:lang w:val="en-US" w:eastAsia="zh-CN"/>
        </w:rPr>
        <w:t>C-9栋</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val="0"/>
        <w:bidi w:val="0"/>
        <w:adjustRightInd/>
        <w:spacing w:line="560" w:lineRule="exact"/>
        <w:ind w:right="0" w:rightChars="0" w:firstLine="643"/>
        <w:textAlignment w:val="auto"/>
        <w:rPr>
          <w:rFonts w:ascii="仿宋_GB2312" w:hAnsi="仿宋_GB2312" w:eastAsia="仿宋_GB2312" w:cs="仿宋_GB2312"/>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本行业务范围：</w:t>
      </w:r>
      <w:r>
        <w:rPr>
          <w:rFonts w:hint="eastAsia" w:ascii="仿宋_GB2312" w:hAnsi="仿宋_GB2312" w:eastAsia="仿宋_GB2312" w:cs="仿宋_GB2312"/>
          <w:bCs/>
          <w:sz w:val="32"/>
          <w:szCs w:val="32"/>
        </w:rPr>
        <w:t>吸收公众存款；发放短期、中期和长期贷款；办理国内结算；办理票据承兑与贴现；从事同业拆借；从事银行卡业务；代理发行、代理兑付、承销政府债券；代理收付款项及代理保险业务；经中国银行业监督管理机构批准的其他业务。</w:t>
      </w:r>
    </w:p>
    <w:p>
      <w:pPr>
        <w:keepNext w:val="0"/>
        <w:keepLines w:val="0"/>
        <w:pageBreakBefore w:val="0"/>
        <w:kinsoku/>
        <w:wordWrap/>
        <w:overflowPunct/>
        <w:topLinePunct w:val="0"/>
        <w:autoSpaceDE/>
        <w:autoSpaceDN w:val="0"/>
        <w:bidi w:val="0"/>
        <w:adjustRightInd/>
        <w:spacing w:line="560" w:lineRule="exact"/>
        <w:ind w:right="0" w:rightChars="0" w:firstLine="643"/>
        <w:textAlignment w:val="auto"/>
        <w:rPr>
          <w:rFonts w:hint="eastAsia" w:ascii="楷体" w:hAnsi="楷体" w:eastAsia="楷体" w:cs="楷体"/>
          <w:sz w:val="32"/>
          <w:szCs w:val="32"/>
        </w:rPr>
      </w:pPr>
      <w:r>
        <w:rPr>
          <w:rFonts w:hint="eastAsia" w:ascii="楷体" w:hAnsi="楷体" w:eastAsia="楷体" w:cs="楷体"/>
          <w:sz w:val="32"/>
          <w:szCs w:val="32"/>
          <w:lang w:eastAsia="zh-CN"/>
        </w:rPr>
        <w:t>（五）</w:t>
      </w:r>
      <w:r>
        <w:rPr>
          <w:rFonts w:hint="eastAsia" w:ascii="楷体" w:hAnsi="楷体" w:eastAsia="楷体" w:cs="楷体"/>
          <w:sz w:val="32"/>
          <w:szCs w:val="32"/>
        </w:rPr>
        <w:t>本行其他有关信息：</w:t>
      </w:r>
    </w:p>
    <w:p>
      <w:pPr>
        <w:keepNext w:val="0"/>
        <w:keepLines w:val="0"/>
        <w:pageBreakBefore w:val="0"/>
        <w:kinsoku/>
        <w:wordWrap/>
        <w:overflowPunct/>
        <w:topLinePunct w:val="0"/>
        <w:autoSpaceDE/>
        <w:autoSpaceDN w:val="0"/>
        <w:bidi w:val="0"/>
        <w:adjustRightInd/>
        <w:spacing w:line="560" w:lineRule="exact"/>
        <w:ind w:right="0" w:rightChars="0" w:firstLine="643"/>
        <w:textAlignment w:val="auto"/>
        <w:rPr>
          <w:rFonts w:ascii="仿宋_GB2312" w:hAnsi="仿宋_GB2312" w:eastAsia="仿宋_GB2312" w:cs="仿宋_GB2312"/>
          <w:bCs/>
          <w:spacing w:val="-6"/>
          <w:sz w:val="32"/>
          <w:szCs w:val="32"/>
        </w:rPr>
      </w:pP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lang w:val="en-US" w:eastAsia="zh-CN"/>
        </w:rPr>
        <w:t>91520621MA6E69542C</w:t>
      </w:r>
      <w:r>
        <w:rPr>
          <w:rFonts w:hint="eastAsia" w:ascii="仿宋_GB2312" w:hAnsi="仿宋_GB2312" w:eastAsia="仿宋_GB2312" w:cs="仿宋_GB2312"/>
          <w:bCs/>
          <w:spacing w:val="-6"/>
          <w:sz w:val="32"/>
          <w:szCs w:val="32"/>
        </w:rPr>
        <w:t>；</w:t>
      </w:r>
    </w:p>
    <w:p>
      <w:pPr>
        <w:keepNext w:val="0"/>
        <w:keepLines w:val="0"/>
        <w:pageBreakBefore w:val="0"/>
        <w:kinsoku/>
        <w:wordWrap/>
        <w:overflowPunct/>
        <w:topLinePunct w:val="0"/>
        <w:autoSpaceDE/>
        <w:autoSpaceDN w:val="0"/>
        <w:bidi w:val="0"/>
        <w:adjustRightInd/>
        <w:spacing w:line="560" w:lineRule="exact"/>
        <w:ind w:right="0" w:rightChars="0" w:firstLine="643"/>
        <w:textAlignment w:val="auto"/>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金融许可证号：</w:t>
      </w:r>
      <w:r>
        <w:rPr>
          <w:rFonts w:hint="eastAsia" w:ascii="仿宋_GB2312" w:hAnsi="仿宋_GB2312" w:eastAsia="仿宋_GB2312" w:cs="仿宋_GB2312"/>
          <w:spacing w:val="-10"/>
          <w:sz w:val="32"/>
          <w:szCs w:val="32"/>
          <w:lang w:val="en-US" w:eastAsia="zh-CN"/>
        </w:rPr>
        <w:t>S0064H352220001</w:t>
      </w:r>
      <w:r>
        <w:rPr>
          <w:rFonts w:hint="eastAsia" w:ascii="仿宋_GB2312" w:hAnsi="仿宋_GB2312" w:eastAsia="仿宋_GB2312" w:cs="仿宋_GB2312"/>
          <w:spacing w:val="-10"/>
          <w:sz w:val="32"/>
          <w:szCs w:val="32"/>
        </w:rPr>
        <w:t>。</w:t>
      </w:r>
    </w:p>
    <w:p>
      <w:pPr>
        <w:keepNext w:val="0"/>
        <w:keepLines w:val="0"/>
        <w:pageBreakBefore w:val="0"/>
        <w:kinsoku/>
        <w:wordWrap/>
        <w:overflowPunct/>
        <w:topLinePunct w:val="0"/>
        <w:autoSpaceDE/>
        <w:bidi w:val="0"/>
        <w:adjustRightInd/>
        <w:spacing w:line="560" w:lineRule="exact"/>
        <w:ind w:right="0" w:rightChars="0" w:firstLine="640" w:firstLineChars="200"/>
        <w:textAlignment w:val="auto"/>
        <w:rPr>
          <w:rFonts w:ascii="Times New Roman" w:hAnsi="Times New Roman" w:eastAsia="仿宋_GB2312" w:cs="Times New Roman"/>
          <w:sz w:val="32"/>
          <w:szCs w:val="32"/>
        </w:rPr>
      </w:pPr>
      <w:r>
        <w:rPr>
          <w:rFonts w:hint="eastAsia" w:ascii="楷体" w:hAnsi="楷体" w:eastAsia="楷体" w:cs="楷体"/>
          <w:sz w:val="32"/>
          <w:szCs w:val="32"/>
          <w:lang w:eastAsia="zh-CN"/>
        </w:rPr>
        <w:t>（六）</w:t>
      </w:r>
      <w:r>
        <w:rPr>
          <w:rFonts w:hint="eastAsia" w:ascii="楷体" w:hAnsi="楷体" w:eastAsia="楷体" w:cs="楷体"/>
          <w:sz w:val="32"/>
          <w:szCs w:val="32"/>
        </w:rPr>
        <w:t>本行年度报告备置地点：</w:t>
      </w:r>
      <w:r>
        <w:rPr>
          <w:rFonts w:hint="eastAsia" w:ascii="仿宋_GB2312" w:hAnsi="仿宋_GB2312" w:eastAsia="仿宋_GB2312" w:cs="仿宋_GB2312"/>
          <w:sz w:val="32"/>
          <w:szCs w:val="32"/>
          <w:lang w:eastAsia="zh-CN"/>
        </w:rPr>
        <w:t>江口</w:t>
      </w:r>
      <w:r>
        <w:rPr>
          <w:rFonts w:hint="eastAsia" w:ascii="仿宋_GB2312" w:hAnsi="仿宋_GB2312" w:eastAsia="仿宋_GB2312" w:cs="仿宋_GB2312"/>
          <w:sz w:val="32"/>
          <w:szCs w:val="32"/>
        </w:rPr>
        <w:t>长征村镇银行有限责任公司综合部；</w:t>
      </w:r>
      <w:r>
        <w:rPr>
          <w:rFonts w:hint="eastAsia" w:ascii="仿宋_GB2312" w:hAnsi="仿宋_GB2312" w:eastAsia="仿宋_GB2312" w:cs="仿宋_GB2312"/>
          <w:bCs/>
          <w:sz w:val="32"/>
          <w:szCs w:val="32"/>
        </w:rPr>
        <w:t>联系电话：0856-</w:t>
      </w:r>
      <w:r>
        <w:rPr>
          <w:rFonts w:hint="eastAsia" w:ascii="仿宋_GB2312" w:hAnsi="仿宋_GB2312" w:eastAsia="仿宋_GB2312" w:cs="仿宋_GB2312"/>
          <w:bCs/>
          <w:sz w:val="32"/>
          <w:szCs w:val="32"/>
          <w:lang w:val="en-US" w:eastAsia="zh-CN"/>
        </w:rPr>
        <w:t>6752777</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autoSpaceDE/>
        <w:bidi w:val="0"/>
        <w:adjustRightInd/>
        <w:spacing w:line="560" w:lineRule="exact"/>
        <w:ind w:right="0" w:rightChars="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二、年度概况及绿色金融发展战略</w:t>
      </w:r>
    </w:p>
    <w:p>
      <w:pPr>
        <w:keepNext w:val="0"/>
        <w:keepLines w:val="0"/>
        <w:pageBreakBefore w:val="0"/>
        <w:kinsoku/>
        <w:wordWrap/>
        <w:overflowPunct/>
        <w:topLinePunct w:val="0"/>
        <w:autoSpaceDE/>
        <w:bidi w:val="0"/>
        <w:adjustRightInd/>
        <w:spacing w:line="560" w:lineRule="exact"/>
        <w:ind w:right="0" w:rightChars="0"/>
        <w:textAlignment w:val="auto"/>
        <w:rPr>
          <w:rFonts w:hint="eastAsia" w:ascii="楷体" w:hAnsi="楷体" w:eastAsia="楷体" w:cs="楷体"/>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ascii="楷体" w:hAnsi="楷体" w:eastAsia="楷体" w:cs="楷体"/>
          <w:sz w:val="32"/>
          <w:szCs w:val="32"/>
          <w:lang w:val="en-US" w:eastAsia="zh-CN"/>
        </w:rPr>
        <w:t xml:space="preserve"> （一）年度概况</w:t>
      </w:r>
    </w:p>
    <w:p>
      <w:pPr>
        <w:keepNext w:val="0"/>
        <w:keepLines w:val="0"/>
        <w:pageBreakBefore w:val="0"/>
        <w:kinsoku/>
        <w:wordWrap/>
        <w:overflowPunct/>
        <w:topLinePunct w:val="0"/>
        <w:autoSpaceDE/>
        <w:bidi w:val="0"/>
        <w:adjustRightInd/>
        <w:spacing w:line="560" w:lineRule="exact"/>
        <w:ind w:right="0" w:rightChars="0"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自2020年习近平总书记首次提出“30·60”的碳达峰目标与碳中和愿景，本行一直在适应经济新常态，助力乡村振兴，大力支持我县食用菌、中药材、烤烟、生态畜禽等十二大特色农业产业。本行作为地方金融主力军，高举绿色金融发展旗帜，坚持服务“三农”，普惠“小微”，全力支持美丽宜居乡村建设，致力于服务地方绿色经济发展，以实际行动助推绿色金融。</w:t>
      </w:r>
    </w:p>
    <w:p>
      <w:pPr>
        <w:keepNext w:val="0"/>
        <w:keepLines w:val="0"/>
        <w:pageBreakBefore w:val="0"/>
        <w:kinsoku/>
        <w:wordWrap/>
        <w:overflowPunct/>
        <w:topLinePunct w:val="0"/>
        <w:autoSpaceDE/>
        <w:bidi w:val="0"/>
        <w:adjustRightInd/>
        <w:spacing w:line="560" w:lineRule="exact"/>
        <w:ind w:right="0" w:rightChars="0" w:firstLine="64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截至2023年12月31日，本行各项贷款余额48978.04万元，较年初增加4310.32万元，增幅9.65%，其中涉农贷款余额43098.99万元，占比88%；普惠型小微企业（含个体工商户、小微企业主）贷款余额27580.21万元，占比56.31%；农户贷款余额39626.97万元，占比80.91%；支持十二大产业户数649户，余额10861.51万元，占比22.18%。 </w:t>
      </w:r>
    </w:p>
    <w:p>
      <w:pPr>
        <w:keepNext w:val="0"/>
        <w:keepLines w:val="0"/>
        <w:pageBreakBefore w:val="0"/>
        <w:kinsoku/>
        <w:wordWrap/>
        <w:overflowPunct/>
        <w:topLinePunct w:val="0"/>
        <w:autoSpaceDE/>
        <w:bidi w:val="0"/>
        <w:adjustRightInd/>
        <w:spacing w:line="560" w:lineRule="exact"/>
        <w:ind w:right="0" w:righ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本行目前正在向中国人民银行申请绿色专项贷款申报。</w:t>
      </w:r>
    </w:p>
    <w:p>
      <w:pPr>
        <w:keepNext w:val="0"/>
        <w:keepLines w:val="0"/>
        <w:pageBreakBefore w:val="0"/>
        <w:kinsoku/>
        <w:wordWrap/>
        <w:overflowPunct/>
        <w:topLinePunct w:val="0"/>
        <w:autoSpaceDE/>
        <w:bidi w:val="0"/>
        <w:adjustRightInd/>
        <w:spacing w:line="560" w:lineRule="exact"/>
        <w:ind w:right="0" w:rightChars="0" w:firstLine="640" w:firstLineChars="200"/>
        <w:textAlignment w:val="auto"/>
        <w:rPr>
          <w:rFonts w:hint="eastAsia" w:ascii="Times New Roman" w:hAnsi="Times New Roman" w:eastAsia="仿宋_GB2312" w:cs="Times New Roman"/>
          <w:sz w:val="32"/>
          <w:szCs w:val="32"/>
          <w:lang w:eastAsia="zh-CN"/>
        </w:rPr>
      </w:pPr>
      <w:r>
        <w:rPr>
          <w:rFonts w:hint="eastAsia" w:ascii="楷体" w:hAnsi="楷体" w:eastAsia="楷体" w:cs="楷体"/>
          <w:sz w:val="32"/>
          <w:szCs w:val="32"/>
          <w:lang w:eastAsia="zh-CN"/>
        </w:rPr>
        <w:t>（二）绿色金融发展战略</w:t>
      </w:r>
    </w:p>
    <w:p>
      <w:pPr>
        <w:keepNext w:val="0"/>
        <w:keepLines w:val="0"/>
        <w:pageBreakBefore w:val="0"/>
        <w:kinsoku/>
        <w:wordWrap/>
        <w:overflowPunct/>
        <w:topLinePunct w:val="0"/>
        <w:autoSpaceDE/>
        <w:bidi w:val="0"/>
        <w:adjustRightInd/>
        <w:spacing w:line="560" w:lineRule="exact"/>
        <w:ind w:right="0" w:righ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以习近平新时代中国特色社会主义思想为指导，全面贯彻习近平生态文明思想，牢固树立创新、协调、</w:t>
      </w:r>
      <w:r>
        <w:rPr>
          <w:rFonts w:hint="eastAsia" w:ascii="Times New Roman" w:hAnsi="Times New Roman" w:eastAsia="仿宋_GB2312" w:cs="Times New Roman"/>
          <w:sz w:val="32"/>
          <w:szCs w:val="32"/>
          <w:lang w:eastAsia="zh-CN"/>
        </w:rPr>
        <w:t>绿色、开放、共享的新发展理念</w:t>
      </w:r>
      <w:r>
        <w:rPr>
          <w:rFonts w:hint="eastAsia" w:ascii="Times New Roman" w:hAnsi="Times New Roman" w:eastAsia="仿宋_GB2312" w:cs="Times New Roman"/>
          <w:sz w:val="32"/>
          <w:szCs w:val="32"/>
        </w:rPr>
        <w:t>，建立健全绿色金融服务体系，创新绿色金融产品和服务，引导</w:t>
      </w:r>
      <w:r>
        <w:rPr>
          <w:rFonts w:hint="eastAsia" w:ascii="Times New Roman" w:hAnsi="Times New Roman" w:eastAsia="仿宋_GB2312" w:cs="Times New Roman"/>
          <w:sz w:val="32"/>
          <w:szCs w:val="32"/>
          <w:lang w:eastAsia="zh-CN"/>
        </w:rPr>
        <w:t>本行</w:t>
      </w:r>
      <w:r>
        <w:rPr>
          <w:rFonts w:hint="eastAsia" w:ascii="Times New Roman" w:hAnsi="Times New Roman" w:eastAsia="仿宋_GB2312" w:cs="Times New Roman"/>
          <w:sz w:val="32"/>
          <w:szCs w:val="32"/>
        </w:rPr>
        <w:t>信</w:t>
      </w:r>
      <w:r>
        <w:rPr>
          <w:rFonts w:hint="eastAsia" w:ascii="Times New Roman" w:hAnsi="Times New Roman" w:eastAsia="仿宋_GB2312" w:cs="Times New Roman"/>
          <w:sz w:val="32"/>
          <w:szCs w:val="32"/>
          <w:lang w:val="en-US" w:eastAsia="zh-CN"/>
        </w:rPr>
        <w:t>贷</w:t>
      </w:r>
      <w:r>
        <w:rPr>
          <w:rFonts w:hint="eastAsia" w:ascii="Times New Roman" w:hAnsi="Times New Roman" w:eastAsia="仿宋_GB2312" w:cs="Times New Roman"/>
          <w:sz w:val="32"/>
          <w:szCs w:val="32"/>
        </w:rPr>
        <w:t>资金向低碳、环保、节能、降耗等领域聚集，支持培育现代绿色产业体系，引导</w:t>
      </w:r>
      <w:r>
        <w:rPr>
          <w:rFonts w:hint="eastAsia" w:ascii="Times New Roman" w:hAnsi="Times New Roman" w:eastAsia="仿宋_GB2312" w:cs="Times New Roman"/>
          <w:sz w:val="32"/>
          <w:szCs w:val="32"/>
          <w:lang w:eastAsia="zh-CN"/>
        </w:rPr>
        <w:t>江口</w:t>
      </w:r>
      <w:r>
        <w:rPr>
          <w:rFonts w:hint="eastAsia" w:ascii="Times New Roman" w:hAnsi="Times New Roman" w:eastAsia="仿宋_GB2312" w:cs="Times New Roman"/>
          <w:sz w:val="32"/>
          <w:szCs w:val="32"/>
        </w:rPr>
        <w:t>县域绿色资源资本化和经济绿色转型发展，助力实现碳达峰、碳中和目标。</w:t>
      </w:r>
    </w:p>
    <w:p>
      <w:pPr>
        <w:keepNext w:val="0"/>
        <w:keepLines w:val="0"/>
        <w:pageBreakBefore w:val="0"/>
        <w:kinsoku/>
        <w:wordWrap/>
        <w:overflowPunct/>
        <w:topLinePunct w:val="0"/>
        <w:autoSpaceDE/>
        <w:bidi w:val="0"/>
        <w:adjustRightInd/>
        <w:spacing w:line="560" w:lineRule="exact"/>
        <w:ind w:right="0" w:righ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在未来五年，逐步将绿色金融</w:t>
      </w:r>
      <w:r>
        <w:rPr>
          <w:rFonts w:hint="eastAsia" w:ascii="Times New Roman" w:hAnsi="Times New Roman" w:eastAsia="仿宋_GB2312" w:cs="Times New Roman"/>
          <w:sz w:val="32"/>
          <w:szCs w:val="32"/>
          <w:lang w:eastAsia="zh-CN"/>
        </w:rPr>
        <w:t>融入</w:t>
      </w:r>
      <w:r>
        <w:rPr>
          <w:rFonts w:hint="eastAsia" w:ascii="Times New Roman" w:hAnsi="Times New Roman" w:eastAsia="仿宋_GB2312" w:cs="Times New Roman"/>
          <w:sz w:val="32"/>
          <w:szCs w:val="32"/>
        </w:rPr>
        <w:t>本行企业愿景、发展战略、信贷文化、政策制度、管理流程、产品服务等各个环节中，自上而下建立起一套行之有效的绿色信贷长效发展机制。</w:t>
      </w:r>
      <w:r>
        <w:rPr>
          <w:rFonts w:hint="eastAsia" w:ascii="Times New Roman" w:hAnsi="Times New Roman" w:eastAsia="仿宋_GB2312" w:cs="Times New Roman"/>
          <w:sz w:val="32"/>
          <w:szCs w:val="32"/>
          <w:lang w:val="en-US" w:eastAsia="zh-CN"/>
        </w:rPr>
        <w:t>一是</w:t>
      </w:r>
      <w:r>
        <w:rPr>
          <w:rFonts w:hint="eastAsia" w:ascii="Times New Roman" w:hAnsi="Times New Roman" w:eastAsia="仿宋_GB2312" w:cs="Times New Roman"/>
          <w:sz w:val="32"/>
          <w:szCs w:val="32"/>
        </w:rPr>
        <w:t>开展绿色金融产品创新。积极创新绿色金融专属领域的产品和服务，不断完善绿色金融产品库，满足客户多维度金融需求。二是组建绿色金融客户经理团队，加强绿色金融调查研究与创新交流，开展金点子创意收集活动，提高绿色金融建设能力。</w:t>
      </w:r>
      <w:r>
        <w:rPr>
          <w:rFonts w:hint="eastAsia" w:ascii="Times New Roman" w:hAnsi="Times New Roman" w:eastAsia="仿宋_GB2312" w:cs="Times New Roman"/>
          <w:sz w:val="32"/>
          <w:szCs w:val="32"/>
          <w:lang w:val="en-US" w:eastAsia="zh-CN"/>
        </w:rPr>
        <w:t>三是</w:t>
      </w:r>
      <w:r>
        <w:rPr>
          <w:rFonts w:hint="eastAsia" w:ascii="Times New Roman" w:hAnsi="Times New Roman" w:eastAsia="仿宋_GB2312" w:cs="Times New Roman"/>
          <w:sz w:val="32"/>
          <w:szCs w:val="32"/>
        </w:rPr>
        <w:t>加大宣传力度，传递绿色理念。</w:t>
      </w:r>
      <w:r>
        <w:rPr>
          <w:rFonts w:hint="eastAsia" w:ascii="Times New Roman" w:hAnsi="Times New Roman" w:eastAsia="仿宋_GB2312" w:cs="Times New Roman"/>
          <w:sz w:val="32"/>
          <w:szCs w:val="32"/>
          <w:lang w:val="en-US" w:eastAsia="zh-CN"/>
        </w:rPr>
        <w:t>四是</w:t>
      </w:r>
      <w:r>
        <w:rPr>
          <w:rFonts w:hint="eastAsia" w:ascii="Times New Roman" w:hAnsi="Times New Roman" w:eastAsia="仿宋_GB2312" w:cs="Times New Roman"/>
          <w:sz w:val="32"/>
          <w:szCs w:val="32"/>
        </w:rPr>
        <w:t>开展绿色金融的培训，提高本行员工对绿色金融的认知度，传播绿色低碳理念，灌输绿色金融发展理念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五是</w:t>
      </w:r>
      <w:r>
        <w:rPr>
          <w:rFonts w:hint="eastAsia" w:ascii="Times New Roman" w:hAnsi="Times New Roman" w:eastAsia="仿宋_GB2312" w:cs="Times New Roman"/>
          <w:sz w:val="32"/>
          <w:szCs w:val="32"/>
        </w:rPr>
        <w:t>完善绿色办公标准，对营业、办公活动所消耗的电力、水、纸张严格管控，确保用量低于上一年，打造绿色环保银行。</w:t>
      </w:r>
      <w:r>
        <w:rPr>
          <w:rFonts w:hint="eastAsia" w:ascii="Times New Roman" w:hAnsi="Times New Roman" w:eastAsia="仿宋_GB2312" w:cs="Times New Roman"/>
          <w:sz w:val="32"/>
          <w:szCs w:val="32"/>
          <w:lang w:val="en-US" w:eastAsia="zh-CN"/>
        </w:rPr>
        <w:t>六是</w:t>
      </w:r>
      <w:r>
        <w:rPr>
          <w:rFonts w:hint="eastAsia" w:ascii="Times New Roman" w:hAnsi="Times New Roman" w:eastAsia="仿宋_GB2312" w:cs="Times New Roman"/>
          <w:sz w:val="32"/>
          <w:szCs w:val="32"/>
        </w:rPr>
        <w:t>开展绿色金融宣传活动，组织献爱心、治水护水、垃圾分类等绿色公益宣传活动，提升</w:t>
      </w:r>
      <w:r>
        <w:rPr>
          <w:rFonts w:hint="eastAsia" w:ascii="Times New Roman" w:hAnsi="Times New Roman" w:eastAsia="仿宋_GB2312" w:cs="Times New Roman"/>
          <w:sz w:val="32"/>
          <w:szCs w:val="32"/>
          <w:lang w:eastAsia="zh-CN"/>
        </w:rPr>
        <w:t>本行</w:t>
      </w:r>
      <w:r>
        <w:rPr>
          <w:rFonts w:hint="eastAsia" w:ascii="Times New Roman" w:hAnsi="Times New Roman" w:eastAsia="仿宋_GB2312" w:cs="Times New Roman"/>
          <w:sz w:val="32"/>
          <w:szCs w:val="32"/>
        </w:rPr>
        <w:t>的社会形象。</w:t>
      </w:r>
    </w:p>
    <w:p>
      <w:pPr>
        <w:keepNext w:val="0"/>
        <w:keepLines w:val="0"/>
        <w:pageBreakBefore w:val="0"/>
        <w:kinsoku/>
        <w:wordWrap/>
        <w:overflowPunct/>
        <w:topLinePunct w:val="0"/>
        <w:autoSpaceDE/>
        <w:bidi w:val="0"/>
        <w:adjustRightInd/>
        <w:spacing w:line="560" w:lineRule="exact"/>
        <w:ind w:right="0" w:rightChars="0" w:firstLine="640" w:firstLineChars="200"/>
        <w:textAlignment w:val="auto"/>
        <w:rPr>
          <w:rFonts w:ascii="Times New Roman" w:hAnsi="Times New Roman" w:eastAsia="仿宋_GB2312" w:cs="Times New Roman"/>
          <w:color w:val="auto"/>
          <w:sz w:val="32"/>
          <w:szCs w:val="32"/>
          <w:highlight w:val="none"/>
        </w:rPr>
      </w:pPr>
      <w:r>
        <w:rPr>
          <w:rFonts w:hint="eastAsia" w:ascii="黑体" w:hAnsi="黑体" w:eastAsia="黑体" w:cs="黑体"/>
          <w:color w:val="auto"/>
          <w:sz w:val="32"/>
          <w:szCs w:val="32"/>
          <w:highlight w:val="none"/>
        </w:rPr>
        <w:t>三、环境及绿色金融相关治理结构</w:t>
      </w:r>
    </w:p>
    <w:p>
      <w:pPr>
        <w:keepNext w:val="0"/>
        <w:keepLines w:val="0"/>
        <w:pageBreakBefore w:val="0"/>
        <w:tabs>
          <w:tab w:val="left" w:pos="708"/>
        </w:tabs>
        <w:kinsoku/>
        <w:wordWrap/>
        <w:overflowPunct/>
        <w:topLinePunct w:val="0"/>
        <w:autoSpaceDE/>
        <w:bidi w:val="0"/>
        <w:adjustRightInd/>
        <w:spacing w:line="560" w:lineRule="exact"/>
        <w:ind w:right="0" w:righ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rPr>
        <w:t>为认真落实和执行国家、监管部门绿色金融相关政策，围绕推进乡村振兴、服务实体经济等工作要求，科学规划、指导</w:t>
      </w:r>
      <w:r>
        <w:rPr>
          <w:rFonts w:hint="eastAsia" w:ascii="Times New Roman" w:hAnsi="Times New Roman" w:eastAsia="仿宋_GB2312" w:cs="Times New Roman"/>
          <w:color w:val="auto"/>
          <w:sz w:val="32"/>
          <w:szCs w:val="32"/>
          <w:highlight w:val="none"/>
          <w:lang w:eastAsia="zh-CN"/>
        </w:rPr>
        <w:t>本行</w:t>
      </w:r>
      <w:r>
        <w:rPr>
          <w:rFonts w:hint="eastAsia" w:ascii="Times New Roman" w:hAnsi="Times New Roman" w:eastAsia="仿宋_GB2312" w:cs="Times New Roman"/>
          <w:color w:val="auto"/>
          <w:sz w:val="32"/>
          <w:szCs w:val="32"/>
          <w:highlight w:val="none"/>
        </w:rPr>
        <w:t>绿色金融工作</w:t>
      </w:r>
      <w:r>
        <w:rPr>
          <w:rFonts w:hint="eastAsia" w:ascii="Times New Roman" w:hAnsi="Times New Roman" w:eastAsia="仿宋_GB2312" w:cs="Times New Roman"/>
          <w:color w:val="auto"/>
          <w:sz w:val="32"/>
          <w:szCs w:val="32"/>
          <w:highlight w:val="none"/>
          <w:lang w:eastAsia="zh-CN"/>
        </w:rPr>
        <w:t>，本行特成立了绿色金融发展领导小组，小组成员如下：</w:t>
      </w:r>
    </w:p>
    <w:p>
      <w:pPr>
        <w:keepNext w:val="0"/>
        <w:keepLines w:val="0"/>
        <w:pageBreakBefore w:val="0"/>
        <w:tabs>
          <w:tab w:val="left" w:pos="708"/>
        </w:tabs>
        <w:kinsoku/>
        <w:wordWrap/>
        <w:overflowPunct/>
        <w:topLinePunct w:val="0"/>
        <w:autoSpaceDE/>
        <w:bidi w:val="0"/>
        <w:adjustRightInd/>
        <w:spacing w:line="560" w:lineRule="exact"/>
        <w:ind w:right="0" w:righ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组  长：董事长</w:t>
      </w:r>
    </w:p>
    <w:p>
      <w:pPr>
        <w:keepNext w:val="0"/>
        <w:keepLines w:val="0"/>
        <w:pageBreakBefore w:val="0"/>
        <w:tabs>
          <w:tab w:val="left" w:pos="708"/>
        </w:tabs>
        <w:kinsoku/>
        <w:wordWrap/>
        <w:overflowPunct/>
        <w:topLinePunct w:val="0"/>
        <w:autoSpaceDE/>
        <w:bidi w:val="0"/>
        <w:adjustRightInd/>
        <w:spacing w:line="560" w:lineRule="exact"/>
        <w:ind w:right="0" w:righ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副组长：监事长  副行长</w:t>
      </w:r>
    </w:p>
    <w:p>
      <w:pPr>
        <w:keepNext w:val="0"/>
        <w:keepLines w:val="0"/>
        <w:pageBreakBefore w:val="0"/>
        <w:tabs>
          <w:tab w:val="left" w:pos="708"/>
        </w:tabs>
        <w:kinsoku/>
        <w:wordWrap/>
        <w:overflowPunct/>
        <w:topLinePunct w:val="0"/>
        <w:autoSpaceDE/>
        <w:bidi w:val="0"/>
        <w:adjustRightInd/>
        <w:spacing w:line="560" w:lineRule="exact"/>
        <w:ind w:right="0" w:righ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成  员：各部（室）及支行负责人</w:t>
      </w:r>
    </w:p>
    <w:p>
      <w:pPr>
        <w:keepNext w:val="0"/>
        <w:keepLines w:val="0"/>
        <w:pageBreakBefore w:val="0"/>
        <w:tabs>
          <w:tab w:val="left" w:pos="708"/>
        </w:tabs>
        <w:kinsoku/>
        <w:wordWrap/>
        <w:overflowPunct/>
        <w:topLinePunct w:val="0"/>
        <w:autoSpaceDE/>
        <w:bidi w:val="0"/>
        <w:adjustRightInd/>
        <w:spacing w:line="560" w:lineRule="exact"/>
        <w:ind w:right="0" w:righ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rPr>
        <w:t>领导小组下设办公室在</w:t>
      </w:r>
      <w:r>
        <w:rPr>
          <w:rFonts w:hint="eastAsia" w:ascii="Times New Roman" w:hAnsi="Times New Roman" w:eastAsia="仿宋_GB2312" w:cs="Times New Roman"/>
          <w:color w:val="auto"/>
          <w:sz w:val="32"/>
          <w:szCs w:val="32"/>
          <w:highlight w:val="none"/>
          <w:lang w:val="en-US" w:eastAsia="zh-CN"/>
        </w:rPr>
        <w:t>营业部</w:t>
      </w:r>
      <w:r>
        <w:rPr>
          <w:rFonts w:hint="eastAsia" w:ascii="Times New Roman" w:hAnsi="Times New Roman" w:eastAsia="仿宋_GB2312" w:cs="Times New Roman"/>
          <w:color w:val="auto"/>
          <w:sz w:val="32"/>
          <w:szCs w:val="32"/>
          <w:highlight w:val="none"/>
        </w:rPr>
        <w:t>，负责各项工作的推进和落实，负责监管部门绿色金融工作对接</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确保</w:t>
      </w:r>
      <w:r>
        <w:rPr>
          <w:rFonts w:hint="eastAsia" w:ascii="Times New Roman" w:hAnsi="Times New Roman" w:eastAsia="仿宋_GB2312" w:cs="Times New Roman"/>
          <w:color w:val="auto"/>
          <w:sz w:val="32"/>
          <w:szCs w:val="32"/>
          <w:highlight w:val="none"/>
          <w:lang w:val="en-US" w:eastAsia="zh-CN"/>
        </w:rPr>
        <w:t>绿色金融工作有序开展实施。</w:t>
      </w:r>
    </w:p>
    <w:p>
      <w:pPr>
        <w:keepNext w:val="0"/>
        <w:keepLines w:val="0"/>
        <w:pageBreakBefore w:val="0"/>
        <w:kinsoku/>
        <w:wordWrap/>
        <w:overflowPunct/>
        <w:topLinePunct w:val="0"/>
        <w:autoSpaceDE/>
        <w:bidi w:val="0"/>
        <w:adjustRightInd/>
        <w:spacing w:line="560" w:lineRule="exact"/>
        <w:ind w:right="0" w:rightChars="0" w:firstLine="640" w:firstLineChars="200"/>
        <w:textAlignment w:val="auto"/>
        <w:rPr>
          <w:rFonts w:ascii="Times New Roman" w:hAnsi="Times New Roman" w:eastAsia="仿宋_GB2312" w:cs="Times New Roman"/>
          <w:sz w:val="32"/>
          <w:szCs w:val="32"/>
          <w:highlight w:val="none"/>
        </w:rPr>
      </w:pPr>
      <w:r>
        <w:rPr>
          <w:rFonts w:hint="eastAsia" w:ascii="黑体" w:hAnsi="黑体" w:eastAsia="黑体" w:cs="黑体"/>
          <w:sz w:val="32"/>
          <w:szCs w:val="32"/>
          <w:highlight w:val="none"/>
        </w:rPr>
        <w:t>四、环境及绿色金融相关政策制度</w:t>
      </w:r>
    </w:p>
    <w:p>
      <w:pPr>
        <w:keepNext w:val="0"/>
        <w:keepLines w:val="0"/>
        <w:pageBreakBefore w:val="0"/>
        <w:kinsoku/>
        <w:wordWrap/>
        <w:overflowPunct/>
        <w:topLinePunct w:val="0"/>
        <w:autoSpaceDE/>
        <w:bidi w:val="0"/>
        <w:adjustRightInd/>
        <w:spacing w:line="560" w:lineRule="exact"/>
        <w:ind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（一）外部政策制度</w:t>
      </w:r>
    </w:p>
    <w:p>
      <w:pPr>
        <w:keepNext w:val="0"/>
        <w:keepLines w:val="0"/>
        <w:pageBreakBefore w:val="0"/>
        <w:widowControl/>
        <w:numPr>
          <w:ilvl w:val="0"/>
          <w:numId w:val="0"/>
        </w:numPr>
        <w:kinsoku/>
        <w:wordWrap/>
        <w:overflowPunct/>
        <w:topLinePunct w:val="0"/>
        <w:autoSpaceDE/>
        <w:autoSpaceDN/>
        <w:bidi w:val="0"/>
        <w:adjustRightInd/>
        <w:spacing w:beforeAutospacing="0" w:line="560" w:lineRule="exact"/>
        <w:ind w:right="0" w:rightChars="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依据《中共中央 国务院关于做好2022年全面推进乡村振兴重点工作的意见》《国家乡村振兴战略规划（2018—2022年）》《农村人居环境整治提升五年行动方案（2021—2025年）》《中国银保监会关于印发银行业保险业绿色金融指引的通知》（银保监发〔2022〕15号） 等文件精神，依据《铜仁市推进省级绿色金融改革创新发展试点县建设工作实施方案》（铜绿金办发〔2022〕2号）《铜仁市绿色企业及绿色项目评价认定管理办法》（铜金国资发〔2023〕13号）等文件精神，按照产业兴旺、生态宜居、乡风文明、治理有效、生活富裕的总要求，加快建立健全乡村发展绿色金融支撑体系，加快推进农村产业革命，进一步发挥金融在乡村振兴中的推动作用。</w:t>
      </w:r>
    </w:p>
    <w:p>
      <w:pPr>
        <w:keepNext w:val="0"/>
        <w:keepLines w:val="0"/>
        <w:pageBreakBefore w:val="0"/>
        <w:kinsoku/>
        <w:wordWrap/>
        <w:overflowPunct/>
        <w:topLinePunct w:val="0"/>
        <w:autoSpaceDE/>
        <w:bidi w:val="0"/>
        <w:adjustRightInd/>
        <w:spacing w:line="560" w:lineRule="exact"/>
        <w:ind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（二）内部政策制度</w:t>
      </w:r>
    </w:p>
    <w:p>
      <w:pPr>
        <w:keepNext w:val="0"/>
        <w:keepLines w:val="0"/>
        <w:pageBreakBefore w:val="0"/>
        <w:widowControl/>
        <w:numPr>
          <w:ilvl w:val="0"/>
          <w:numId w:val="0"/>
        </w:numPr>
        <w:kinsoku/>
        <w:wordWrap/>
        <w:overflowPunct/>
        <w:topLinePunct w:val="0"/>
        <w:autoSpaceDE/>
        <w:autoSpaceDN/>
        <w:bidi w:val="0"/>
        <w:adjustRightInd/>
        <w:spacing w:beforeAutospacing="0" w:line="560" w:lineRule="exact"/>
        <w:ind w:right="0" w:righ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2022年4月，</w:t>
      </w:r>
      <w:r>
        <w:rPr>
          <w:rFonts w:hint="eastAsia" w:ascii="Times New Roman" w:hAnsi="Times New Roman" w:eastAsia="仿宋_GB2312" w:cs="Times New Roman"/>
          <w:color w:val="000000"/>
          <w:sz w:val="32"/>
          <w:szCs w:val="32"/>
          <w:highlight w:val="none"/>
          <w:lang w:eastAsia="zh-CN"/>
        </w:rPr>
        <w:t>根据监管要求，</w:t>
      </w:r>
      <w:r>
        <w:rPr>
          <w:rFonts w:ascii="Times New Roman" w:hAnsi="Times New Roman" w:eastAsia="仿宋_GB2312" w:cs="Times New Roman"/>
          <w:color w:val="000000"/>
          <w:sz w:val="32"/>
          <w:szCs w:val="32"/>
          <w:highlight w:val="none"/>
        </w:rPr>
        <w:t>结合</w:t>
      </w:r>
      <w:r>
        <w:rPr>
          <w:rFonts w:hint="eastAsia" w:ascii="Times New Roman" w:hAnsi="Times New Roman" w:eastAsia="仿宋_GB2312" w:cs="Times New Roman"/>
          <w:color w:val="000000"/>
          <w:sz w:val="32"/>
          <w:szCs w:val="32"/>
          <w:highlight w:val="none"/>
          <w:lang w:eastAsia="zh-CN"/>
        </w:rPr>
        <w:t>本行</w:t>
      </w:r>
      <w:r>
        <w:rPr>
          <w:rFonts w:hint="eastAsia" w:ascii="Times New Roman" w:hAnsi="Times New Roman" w:eastAsia="仿宋_GB2312" w:cs="Times New Roman"/>
          <w:sz w:val="32"/>
          <w:szCs w:val="32"/>
          <w:highlight w:val="none"/>
        </w:rPr>
        <w:t>实际，</w:t>
      </w:r>
      <w:r>
        <w:rPr>
          <w:rFonts w:hint="eastAsia" w:ascii="Times New Roman" w:hAnsi="Times New Roman" w:eastAsia="仿宋_GB2312" w:cs="Times New Roman"/>
          <w:sz w:val="32"/>
          <w:szCs w:val="32"/>
          <w:highlight w:val="none"/>
          <w:lang w:val="en-US" w:eastAsia="zh-CN"/>
        </w:rPr>
        <w:t>制定下发了</w:t>
      </w:r>
      <w:r>
        <w:rPr>
          <w:rFonts w:hint="eastAsia" w:ascii="Times New Roman" w:hAnsi="Times New Roman" w:eastAsia="仿宋_GB2312" w:cs="Times New Roman"/>
          <w:sz w:val="32"/>
          <w:szCs w:val="32"/>
          <w:highlight w:val="none"/>
        </w:rPr>
        <w:t>《江口长征村镇银行推进绿色金融发展工作实施方案》</w:t>
      </w:r>
      <w:r>
        <w:rPr>
          <w:rFonts w:hint="eastAsia" w:ascii="Times New Roman" w:hAnsi="Times New Roman" w:eastAsia="仿宋_GB2312" w:cs="Times New Roman"/>
          <w:sz w:val="32"/>
          <w:szCs w:val="32"/>
          <w:highlight w:val="none"/>
          <w:lang w:eastAsia="zh-CN"/>
        </w:rPr>
        <w:t>，明确绿色金融支持的方向和重点领域，结合相关政策要求在</w:t>
      </w:r>
      <w:r>
        <w:rPr>
          <w:rFonts w:hint="eastAsia" w:ascii="Times New Roman" w:hAnsi="Times New Roman" w:eastAsia="仿宋_GB2312" w:cs="Times New Roman"/>
          <w:kern w:val="2"/>
          <w:sz w:val="32"/>
          <w:szCs w:val="32"/>
          <w:highlight w:val="none"/>
          <w:lang w:val="en-US" w:eastAsia="zh-CN" w:bidi="ar-SA"/>
        </w:rPr>
        <w:t>全行推行节约、低碳、环保、可持续发展的绿色发展理念，以促进县域经济发展。</w:t>
      </w:r>
      <w:r>
        <w:rPr>
          <w:rFonts w:hint="eastAsia" w:ascii="仿宋_GB2312" w:hAnsi="仿宋_GB2312" w:eastAsia="仿宋_GB2312" w:cs="仿宋_GB2312"/>
          <w:color w:val="000000"/>
          <w:kern w:val="0"/>
          <w:sz w:val="31"/>
          <w:szCs w:val="31"/>
          <w:highlight w:val="none"/>
          <w:lang w:val="en-US" w:eastAsia="zh-CN" w:bidi="ar"/>
        </w:rPr>
        <w:t>本行</w:t>
      </w:r>
      <w:r>
        <w:rPr>
          <w:rFonts w:ascii="仿宋_GB2312" w:hAnsi="仿宋_GB2312" w:eastAsia="仿宋_GB2312" w:cs="仿宋_GB2312"/>
          <w:color w:val="000000"/>
          <w:kern w:val="0"/>
          <w:sz w:val="31"/>
          <w:szCs w:val="31"/>
          <w:highlight w:val="none"/>
          <w:lang w:val="en-US" w:eastAsia="zh-CN" w:bidi="ar"/>
        </w:rPr>
        <w:t>应将风险评估结果作为客户评级、信贷准入、管理和退出的重要依据，并在贷款“三查”、贷款定价和经济资本分配等方面采取差别化的风险管理措施</w:t>
      </w:r>
      <w:r>
        <w:rPr>
          <w:rFonts w:hint="eastAsia" w:ascii="仿宋_GB2312" w:hAnsi="仿宋_GB2312" w:eastAsia="仿宋_GB2312" w:cs="仿宋_GB2312"/>
          <w:color w:val="000000"/>
          <w:kern w:val="0"/>
          <w:sz w:val="31"/>
          <w:szCs w:val="31"/>
          <w:highlight w:val="none"/>
          <w:lang w:val="en-US" w:eastAsia="zh-CN" w:bidi="ar"/>
        </w:rPr>
        <w:t>，</w:t>
      </w:r>
      <w:r>
        <w:rPr>
          <w:rFonts w:hint="eastAsia" w:ascii="仿宋_GB2312" w:hAnsi="宋体" w:eastAsia="仿宋_GB2312" w:cs="宋体"/>
          <w:color w:val="000000"/>
          <w:kern w:val="0"/>
          <w:sz w:val="32"/>
          <w:szCs w:val="32"/>
          <w:highlight w:val="none"/>
        </w:rPr>
        <w:t>建立</w:t>
      </w:r>
      <w:r>
        <w:rPr>
          <w:rFonts w:hint="eastAsia" w:ascii="仿宋_GB2312" w:hAnsi="宋体" w:eastAsia="仿宋_GB2312" w:cs="宋体"/>
          <w:color w:val="000000"/>
          <w:kern w:val="0"/>
          <w:sz w:val="32"/>
          <w:szCs w:val="32"/>
          <w:highlight w:val="none"/>
          <w:lang w:val="en-US" w:eastAsia="zh-CN"/>
        </w:rPr>
        <w:t>在本行</w:t>
      </w:r>
      <w:r>
        <w:rPr>
          <w:rFonts w:hint="eastAsia" w:ascii="仿宋_GB2312" w:hAnsi="宋体" w:eastAsia="仿宋_GB2312" w:cs="宋体"/>
          <w:color w:val="000000"/>
          <w:kern w:val="0"/>
          <w:sz w:val="32"/>
          <w:szCs w:val="32"/>
          <w:highlight w:val="none"/>
        </w:rPr>
        <w:t>之有效的绿色信贷长效发展机制。</w:t>
      </w:r>
    </w:p>
    <w:p>
      <w:pPr>
        <w:keepNext w:val="0"/>
        <w:keepLines w:val="0"/>
        <w:pageBreakBefore w:val="0"/>
        <w:kinsoku/>
        <w:wordWrap/>
        <w:overflowPunct/>
        <w:topLinePunct w:val="0"/>
        <w:autoSpaceDE/>
        <w:bidi w:val="0"/>
        <w:adjustRightInd/>
        <w:spacing w:line="560" w:lineRule="exact"/>
        <w:ind w:right="0" w:rightChars="0" w:firstLine="640" w:firstLineChars="200"/>
        <w:textAlignment w:val="auto"/>
        <w:rPr>
          <w:rFonts w:ascii="Times New Roman" w:hAnsi="Times New Roman" w:eastAsia="仿宋_GB2312" w:cs="Times New Roman"/>
          <w:sz w:val="32"/>
          <w:szCs w:val="32"/>
          <w:highlight w:val="none"/>
        </w:rPr>
      </w:pPr>
      <w:r>
        <w:rPr>
          <w:rFonts w:hint="eastAsia" w:ascii="黑体" w:hAnsi="黑体" w:eastAsia="黑体" w:cs="黑体"/>
          <w:sz w:val="32"/>
          <w:szCs w:val="32"/>
          <w:highlight w:val="none"/>
        </w:rPr>
        <w:t>五、环境风险管理及机遇</w:t>
      </w:r>
    </w:p>
    <w:p>
      <w:pPr>
        <w:keepNext w:val="0"/>
        <w:keepLines w:val="0"/>
        <w:pageBreakBefore w:val="0"/>
        <w:widowControl/>
        <w:numPr>
          <w:ilvl w:val="0"/>
          <w:numId w:val="0"/>
        </w:numPr>
        <w:kinsoku/>
        <w:wordWrap/>
        <w:overflowPunct/>
        <w:topLinePunct w:val="0"/>
        <w:autoSpaceDE/>
        <w:autoSpaceDN/>
        <w:bidi w:val="0"/>
        <w:adjustRightInd/>
        <w:spacing w:beforeAutospacing="0" w:line="560" w:lineRule="exact"/>
        <w:ind w:right="0" w:rightChars="0"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本行</w:t>
      </w:r>
      <w:r>
        <w:rPr>
          <w:rFonts w:hint="eastAsia" w:ascii="Times New Roman" w:hAnsi="Times New Roman" w:eastAsia="仿宋_GB2312" w:cs="Times New Roman"/>
          <w:sz w:val="32"/>
          <w:szCs w:val="32"/>
          <w:highlight w:val="none"/>
          <w:lang w:eastAsia="zh-CN"/>
        </w:rPr>
        <w:t>确立</w:t>
      </w:r>
      <w:r>
        <w:rPr>
          <w:rFonts w:hint="eastAsia" w:ascii="Times New Roman" w:hAnsi="Times New Roman" w:eastAsia="仿宋_GB2312" w:cs="Times New Roman"/>
          <w:sz w:val="32"/>
          <w:szCs w:val="32"/>
          <w:highlight w:val="none"/>
          <w:lang w:val="en-US" w:eastAsia="zh-CN"/>
        </w:rPr>
        <w:t>了</w:t>
      </w:r>
      <w:r>
        <w:rPr>
          <w:rFonts w:hint="eastAsia" w:ascii="Times New Roman" w:hAnsi="Times New Roman" w:eastAsia="仿宋_GB2312" w:cs="Times New Roman"/>
          <w:sz w:val="32"/>
          <w:szCs w:val="32"/>
          <w:highlight w:val="none"/>
          <w:lang w:eastAsia="zh-CN"/>
        </w:rPr>
        <w:t>全面风险管理</w:t>
      </w:r>
      <w:r>
        <w:rPr>
          <w:rFonts w:hint="eastAsia" w:ascii="Times New Roman" w:hAnsi="Times New Roman" w:eastAsia="仿宋_GB2312" w:cs="Times New Roman"/>
          <w:sz w:val="32"/>
          <w:szCs w:val="32"/>
          <w:highlight w:val="none"/>
          <w:lang w:val="en-US" w:eastAsia="zh-CN"/>
        </w:rPr>
        <w:t>要求</w:t>
      </w:r>
      <w:r>
        <w:rPr>
          <w:rFonts w:hint="eastAsia" w:ascii="Times New Roman" w:hAnsi="Times New Roman" w:eastAsia="仿宋_GB2312" w:cs="Times New Roman"/>
          <w:sz w:val="32"/>
          <w:szCs w:val="32"/>
          <w:highlight w:val="none"/>
          <w:lang w:eastAsia="zh-CN"/>
        </w:rPr>
        <w:t>，紧密结合业务发展需要及改革</w:t>
      </w:r>
      <w:r>
        <w:rPr>
          <w:rFonts w:hint="eastAsia" w:ascii="Times New Roman" w:hAnsi="Times New Roman" w:eastAsia="仿宋_GB2312" w:cs="Times New Roman"/>
          <w:sz w:val="32"/>
          <w:szCs w:val="32"/>
          <w:highlight w:val="none"/>
          <w:lang w:val="en-US" w:eastAsia="zh-CN"/>
        </w:rPr>
        <w:t>需求</w:t>
      </w:r>
      <w:r>
        <w:rPr>
          <w:rFonts w:hint="eastAsia" w:ascii="Times New Roman" w:hAnsi="Times New Roman" w:eastAsia="仿宋_GB2312" w:cs="Times New Roman"/>
          <w:sz w:val="32"/>
          <w:szCs w:val="32"/>
          <w:highlight w:val="none"/>
          <w:lang w:eastAsia="zh-CN"/>
        </w:rPr>
        <w:t>，建立组织架构健全、职责边界清晰的全面风险管理架构，形成多层次、相互衔接、有效制衡的风险管理运行机制。</w:t>
      </w:r>
      <w:r>
        <w:rPr>
          <w:rFonts w:hint="eastAsia" w:ascii="Times New Roman" w:hAnsi="Times New Roman" w:eastAsia="仿宋_GB2312" w:cs="Times New Roman"/>
          <w:sz w:val="32"/>
          <w:szCs w:val="32"/>
          <w:highlight w:val="none"/>
          <w:lang w:val="en-US" w:eastAsia="zh-CN"/>
        </w:rPr>
        <w:t>一是</w:t>
      </w:r>
      <w:r>
        <w:rPr>
          <w:rFonts w:hint="eastAsia" w:ascii="Times New Roman" w:hAnsi="Times New Roman" w:eastAsia="仿宋_GB2312" w:cs="Times New Roman"/>
          <w:sz w:val="32"/>
          <w:szCs w:val="32"/>
          <w:highlight w:val="none"/>
          <w:lang w:eastAsia="zh-CN"/>
        </w:rPr>
        <w:t>在环境风险管理方面，本行根据业务管理实际，有序推进各项风险管理制度的制（修）订，强化在</w:t>
      </w:r>
      <w:r>
        <w:rPr>
          <w:rFonts w:hint="eastAsia" w:ascii="Times New Roman" w:hAnsi="Times New Roman" w:eastAsia="仿宋_GB2312" w:cs="Times New Roman"/>
          <w:sz w:val="32"/>
          <w:szCs w:val="32"/>
          <w:highlight w:val="none"/>
          <w:lang w:val="en-US" w:eastAsia="zh-CN"/>
        </w:rPr>
        <w:t>受理</w:t>
      </w:r>
      <w:r>
        <w:rPr>
          <w:rFonts w:hint="eastAsia" w:ascii="Times New Roman" w:hAnsi="Times New Roman" w:eastAsia="仿宋_GB2312" w:cs="Times New Roman"/>
          <w:sz w:val="32"/>
          <w:szCs w:val="32"/>
          <w:highlight w:val="none"/>
          <w:lang w:eastAsia="zh-CN"/>
        </w:rPr>
        <w:t>调查、审查审批、合同签订、放款审核、贷款支付、贷后管理等各个环节的环境风险识别、评估、预警和管理。</w:t>
      </w:r>
      <w:r>
        <w:rPr>
          <w:rFonts w:hint="eastAsia" w:ascii="Times New Roman" w:hAnsi="Times New Roman" w:eastAsia="仿宋_GB2312" w:cs="Times New Roman"/>
          <w:sz w:val="32"/>
          <w:szCs w:val="32"/>
          <w:highlight w:val="none"/>
          <w:lang w:val="en-US" w:eastAsia="zh-CN"/>
        </w:rPr>
        <w:t>二是</w:t>
      </w:r>
      <w:r>
        <w:rPr>
          <w:rFonts w:hint="eastAsia" w:ascii="Times New Roman" w:hAnsi="Times New Roman" w:eastAsia="仿宋_GB2312" w:cs="Times New Roman"/>
          <w:sz w:val="32"/>
          <w:szCs w:val="32"/>
          <w:highlight w:val="none"/>
          <w:lang w:eastAsia="zh-CN"/>
        </w:rPr>
        <w:t>进一步明确绿色产业行业客户及项目准入、区域策略、产品策略等标准和要求，对国家明令禁止的、不符合环境保护规定的项目和企业，不得提供任何形式的授信。</w:t>
      </w:r>
      <w:r>
        <w:rPr>
          <w:rFonts w:hint="eastAsia" w:ascii="Times New Roman" w:hAnsi="Times New Roman" w:eastAsia="仿宋_GB2312" w:cs="Times New Roman"/>
          <w:sz w:val="32"/>
          <w:szCs w:val="32"/>
          <w:highlight w:val="none"/>
          <w:lang w:val="en-US" w:eastAsia="zh-CN"/>
        </w:rPr>
        <w:t>三是</w:t>
      </w:r>
      <w:r>
        <w:rPr>
          <w:rFonts w:hint="eastAsia" w:ascii="Times New Roman" w:hAnsi="Times New Roman" w:eastAsia="仿宋_GB2312" w:cs="Times New Roman"/>
          <w:sz w:val="32"/>
          <w:szCs w:val="32"/>
          <w:highlight w:val="none"/>
          <w:lang w:eastAsia="zh-CN"/>
        </w:rPr>
        <w:t>及时了解辖内企业安全环保依法合规情况，密切关注国家产业结构调整及节能减排政策变化，做好辖内涉及重大环境社会风险事件客户和项目的信息收集、监测预警及贷后管理，实行环境处罚、安全生产“一票否决制”。</w:t>
      </w:r>
    </w:p>
    <w:p>
      <w:pPr>
        <w:keepNext w:val="0"/>
        <w:keepLines w:val="0"/>
        <w:pageBreakBefore w:val="0"/>
        <w:kinsoku/>
        <w:wordWrap/>
        <w:overflowPunct/>
        <w:topLinePunct w:val="0"/>
        <w:autoSpaceDE/>
        <w:bidi w:val="0"/>
        <w:adjustRightInd/>
        <w:spacing w:line="560" w:lineRule="exact"/>
        <w:ind w:right="0" w:rightChars="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六、经营活动的环境影响</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cs="Times New Roman"/>
          <w:sz w:val="32"/>
          <w:szCs w:val="32"/>
        </w:rPr>
      </w:pPr>
      <w:r>
        <w:rPr>
          <w:rFonts w:hint="eastAsia" w:ascii="仿宋_GB2312" w:hAnsi="仿宋_GB2312" w:eastAsia="仿宋_GB2312" w:cs="仿宋_GB2312"/>
          <w:color w:val="000000" w:themeColor="text1"/>
          <w:sz w:val="32"/>
          <w:szCs w:val="32"/>
          <w:highlight w:val="none"/>
          <w:shd w:val="clear" w:color="auto" w:fill="auto"/>
          <w:lang w:val="en-US" w:eastAsia="zh-CN"/>
        </w:rPr>
        <w:t>2023</w:t>
      </w:r>
      <w:r>
        <w:rPr>
          <w:rFonts w:hint="eastAsia" w:ascii="仿宋_GB2312" w:hAnsi="仿宋_GB2312" w:eastAsia="仿宋_GB2312" w:cs="仿宋_GB2312"/>
          <w:color w:val="000000" w:themeColor="text1"/>
          <w:sz w:val="32"/>
          <w:szCs w:val="32"/>
          <w:highlight w:val="none"/>
          <w:shd w:val="clear" w:color="auto" w:fill="auto"/>
        </w:rPr>
        <w:t>年，</w:t>
      </w:r>
      <w:r>
        <w:rPr>
          <w:rFonts w:hint="eastAsia" w:ascii="仿宋_GB2312" w:hAnsi="仿宋_GB2312" w:eastAsia="仿宋_GB2312" w:cs="仿宋_GB2312"/>
          <w:color w:val="000000" w:themeColor="text1"/>
          <w:sz w:val="32"/>
          <w:szCs w:val="32"/>
          <w:highlight w:val="none"/>
          <w:shd w:val="clear" w:color="auto" w:fill="auto"/>
          <w:lang w:eastAsia="zh-CN"/>
        </w:rPr>
        <w:t>本行</w:t>
      </w:r>
      <w:r>
        <w:rPr>
          <w:rFonts w:hint="eastAsia" w:ascii="仿宋_GB2312" w:hAnsi="仿宋_GB2312" w:eastAsia="仿宋_GB2312" w:cs="仿宋_GB2312"/>
          <w:color w:val="000000" w:themeColor="text1"/>
          <w:sz w:val="32"/>
          <w:szCs w:val="32"/>
          <w:highlight w:val="none"/>
          <w:shd w:val="clear" w:color="auto" w:fill="auto"/>
        </w:rPr>
        <w:t>积极</w:t>
      </w:r>
      <w:r>
        <w:rPr>
          <w:rFonts w:hint="eastAsia" w:ascii="仿宋_GB2312" w:hAnsi="仿宋_GB2312" w:eastAsia="仿宋_GB2312" w:cs="仿宋_GB2312"/>
          <w:color w:val="000000" w:themeColor="text1"/>
          <w:sz w:val="32"/>
          <w:szCs w:val="32"/>
          <w:highlight w:val="none"/>
          <w:shd w:val="clear" w:color="auto" w:fill="auto"/>
          <w:lang w:val="en-US" w:eastAsia="zh-CN"/>
        </w:rPr>
        <w:t>贯彻执行国家生态文明理念</w:t>
      </w:r>
      <w:r>
        <w:rPr>
          <w:rFonts w:hint="eastAsia" w:ascii="仿宋_GB2312" w:hAnsi="仿宋_GB2312" w:eastAsia="仿宋_GB2312" w:cs="仿宋_GB2312"/>
          <w:color w:val="000000" w:themeColor="text1"/>
          <w:sz w:val="32"/>
          <w:szCs w:val="32"/>
          <w:highlight w:val="none"/>
          <w:shd w:val="clear" w:color="auto" w:fill="auto"/>
        </w:rPr>
        <w:t>，致力打造现代化“绿色银行”</w:t>
      </w:r>
      <w:r>
        <w:rPr>
          <w:rFonts w:hint="eastAsia" w:ascii="仿宋_GB2312" w:hAnsi="仿宋_GB2312" w:eastAsia="仿宋_GB2312" w:cs="仿宋_GB2312"/>
          <w:color w:val="000000" w:themeColor="text1"/>
          <w:sz w:val="32"/>
          <w:szCs w:val="32"/>
          <w:highlight w:val="none"/>
          <w:shd w:val="clear" w:color="auto" w:fill="auto"/>
          <w:lang w:val="en-US" w:eastAsia="zh-CN"/>
        </w:rPr>
        <w:t>和“环保银行”</w:t>
      </w:r>
      <w:r>
        <w:rPr>
          <w:rFonts w:hint="eastAsia" w:ascii="仿宋_GB2312" w:hAnsi="仿宋_GB2312" w:eastAsia="仿宋_GB2312" w:cs="仿宋_GB2312"/>
          <w:color w:val="000000" w:themeColor="text1"/>
          <w:sz w:val="32"/>
          <w:szCs w:val="32"/>
          <w:highlight w:val="none"/>
          <w:shd w:val="clear" w:color="auto" w:fill="auto"/>
        </w:rPr>
        <w:t>，持续推进绿色运营，推行无纸化办公，坚持低碳办公，践行环保理念</w:t>
      </w:r>
      <w:r>
        <w:rPr>
          <w:rFonts w:hint="eastAsia" w:ascii="仿宋_GB2312" w:hAnsi="仿宋_GB2312" w:eastAsia="仿宋_GB2312" w:cs="仿宋_GB2312"/>
          <w:color w:val="000000" w:themeColor="text1"/>
          <w:sz w:val="32"/>
          <w:szCs w:val="32"/>
          <w:highlight w:val="none"/>
          <w:shd w:val="clear" w:color="auto" w:fill="auto"/>
          <w:lang w:eastAsia="zh-CN"/>
        </w:rPr>
        <w:t>，且</w:t>
      </w:r>
      <w:r>
        <w:rPr>
          <w:rFonts w:hint="eastAsia" w:ascii="Times New Roman" w:hAnsi="Times New Roman" w:eastAsia="仿宋_GB2312" w:cs="Times New Roman"/>
          <w:sz w:val="32"/>
          <w:szCs w:val="32"/>
          <w:lang w:val="en-US" w:eastAsia="zh-CN"/>
        </w:rPr>
        <w:t>本行主要从事</w:t>
      </w:r>
      <w:r>
        <w:rPr>
          <w:rFonts w:hint="eastAsia" w:ascii="仿宋_GB2312" w:hAnsi="仿宋_GB2312" w:eastAsia="仿宋_GB2312" w:cs="仿宋_GB2312"/>
          <w:bCs/>
          <w:sz w:val="32"/>
          <w:szCs w:val="32"/>
        </w:rPr>
        <w:t>吸收公众存款</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发放短期、中期和长期贷款</w:t>
      </w:r>
      <w:r>
        <w:rPr>
          <w:rFonts w:hint="eastAsia" w:ascii="仿宋_GB2312" w:hAnsi="仿宋_GB2312" w:eastAsia="仿宋_GB2312" w:cs="仿宋_GB2312"/>
          <w:bCs/>
          <w:sz w:val="32"/>
          <w:szCs w:val="32"/>
          <w:lang w:eastAsia="zh-CN"/>
        </w:rPr>
        <w:t>等银行业监督管理机构批准的金融业务，经营过程中对环境产生的影响较小。2023年，本行总行</w:t>
      </w:r>
      <w:r>
        <w:rPr>
          <w:rFonts w:hint="eastAsia" w:ascii="仿宋_GB2312" w:hAnsi="仿宋_GB2312" w:eastAsia="仿宋_GB2312" w:cs="仿宋_GB2312"/>
          <w:bCs/>
          <w:sz w:val="32"/>
          <w:szCs w:val="32"/>
          <w:lang w:val="en-US" w:eastAsia="zh-CN"/>
        </w:rPr>
        <w:t>及支行</w:t>
      </w:r>
      <w:r>
        <w:rPr>
          <w:rFonts w:hint="eastAsia" w:ascii="仿宋_GB2312" w:hAnsi="仿宋_GB2312" w:eastAsia="仿宋_GB2312" w:cs="仿宋_GB2312"/>
          <w:bCs/>
          <w:sz w:val="32"/>
          <w:szCs w:val="32"/>
          <w:lang w:eastAsia="zh-CN"/>
        </w:rPr>
        <w:t>用水量约为</w:t>
      </w:r>
      <w:r>
        <w:rPr>
          <w:rFonts w:hint="eastAsia" w:ascii="仿宋_GB2312" w:hAnsi="仿宋_GB2312" w:eastAsia="仿宋_GB2312" w:cs="仿宋_GB2312"/>
          <w:bCs/>
          <w:sz w:val="32"/>
          <w:szCs w:val="32"/>
          <w:lang w:val="en-US" w:eastAsia="zh-CN"/>
        </w:rPr>
        <w:t>2100</w:t>
      </w:r>
      <w:r>
        <w:rPr>
          <w:rFonts w:hint="eastAsia" w:ascii="仿宋_GB2312" w:hAnsi="仿宋_GB2312" w:eastAsia="仿宋_GB2312" w:cs="仿宋_GB2312"/>
          <w:bCs/>
          <w:sz w:val="32"/>
          <w:szCs w:val="32"/>
          <w:lang w:eastAsia="zh-CN"/>
        </w:rPr>
        <w:t>m³，水费支出</w:t>
      </w:r>
      <w:r>
        <w:rPr>
          <w:rFonts w:hint="eastAsia" w:ascii="仿宋_GB2312" w:hAnsi="仿宋_GB2312" w:eastAsia="仿宋_GB2312" w:cs="仿宋_GB2312"/>
          <w:bCs/>
          <w:sz w:val="32"/>
          <w:szCs w:val="32"/>
          <w:lang w:val="en-US" w:eastAsia="zh-CN"/>
        </w:rPr>
        <w:t>7636.2</w:t>
      </w:r>
      <w:r>
        <w:rPr>
          <w:rFonts w:hint="eastAsia" w:ascii="仿宋_GB2312" w:hAnsi="仿宋_GB2312" w:eastAsia="仿宋_GB2312" w:cs="仿宋_GB2312"/>
          <w:bCs/>
          <w:sz w:val="32"/>
          <w:szCs w:val="32"/>
          <w:lang w:eastAsia="zh-CN"/>
        </w:rPr>
        <w:t>元，电费支出</w:t>
      </w:r>
      <w:r>
        <w:rPr>
          <w:rFonts w:hint="eastAsia" w:ascii="仿宋_GB2312" w:hAnsi="仿宋_GB2312" w:eastAsia="仿宋_GB2312" w:cs="仿宋_GB2312"/>
          <w:bCs/>
          <w:sz w:val="32"/>
          <w:szCs w:val="32"/>
          <w:lang w:val="en-US" w:eastAsia="zh-CN"/>
        </w:rPr>
        <w:t>207257.43</w:t>
      </w:r>
      <w:r>
        <w:rPr>
          <w:rFonts w:hint="eastAsia" w:ascii="仿宋_GB2312" w:hAnsi="仿宋_GB2312" w:eastAsia="仿宋_GB2312" w:cs="仿宋_GB2312"/>
          <w:bCs/>
          <w:sz w:val="32"/>
          <w:szCs w:val="32"/>
          <w:lang w:eastAsia="zh-CN"/>
        </w:rPr>
        <w:t>元，用纸费用约为</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lang w:eastAsia="zh-CN"/>
        </w:rPr>
        <w:t>000余元，以上主要用于本行日常办公及日常营业。同时，为树立全行员工绿色环保理念，本行积极倡导全体员工节约用水用电、低碳出行，后续，本行将逐步建立无纸化办公系统，进一步减少办公用纸，进一步降低经营活动对环境的影响</w:t>
      </w:r>
      <w:r>
        <w:rPr>
          <w:rFonts w:hint="eastAsia" w:ascii="仿宋_GB2312" w:hAnsi="仿宋_GB2312" w:eastAsia="仿宋_GB2312" w:cs="仿宋_GB2312"/>
          <w:bCs/>
          <w:sz w:val="32"/>
          <w:szCs w:val="32"/>
          <w:lang w:val="en-US" w:eastAsia="zh-CN"/>
        </w:rPr>
        <w:t>。</w:t>
      </w:r>
    </w:p>
    <w:p>
      <w:pPr>
        <w:keepNext w:val="0"/>
        <w:keepLines w:val="0"/>
        <w:pageBreakBefore w:val="0"/>
        <w:kinsoku/>
        <w:wordWrap/>
        <w:overflowPunct/>
        <w:topLinePunct w:val="0"/>
        <w:autoSpaceDE/>
        <w:bidi w:val="0"/>
        <w:adjustRightInd/>
        <w:spacing w:line="560" w:lineRule="exact"/>
        <w:ind w:right="0" w:rightChars="0" w:firstLine="640" w:firstLineChars="200"/>
        <w:textAlignment w:val="auto"/>
        <w:rPr>
          <w:rFonts w:ascii="Times New Roman" w:hAnsi="Times New Roman" w:eastAsia="仿宋_GB2312" w:cs="Times New Roman"/>
          <w:sz w:val="32"/>
          <w:szCs w:val="32"/>
          <w:highlight w:val="none"/>
        </w:rPr>
      </w:pPr>
      <w:r>
        <w:rPr>
          <w:rFonts w:hint="eastAsia" w:ascii="黑体" w:hAnsi="黑体" w:eastAsia="黑体" w:cs="黑体"/>
          <w:sz w:val="32"/>
          <w:szCs w:val="32"/>
          <w:highlight w:val="none"/>
        </w:rPr>
        <w:t>七、投融资活动的环境影响</w:t>
      </w:r>
    </w:p>
    <w:p>
      <w:pPr>
        <w:keepNext w:val="0"/>
        <w:keepLines w:val="0"/>
        <w:pageBreakBefore w:val="0"/>
        <w:kinsoku/>
        <w:wordWrap/>
        <w:overflowPunct/>
        <w:topLinePunct w:val="0"/>
        <w:autoSpaceDE/>
        <w:bidi w:val="0"/>
        <w:adjustRightInd/>
        <w:spacing w:line="560" w:lineRule="exact"/>
        <w:ind w:right="0" w:rightChars="0"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截至2023年12月31日，本行暂未开展投融资活动，无绿色项目贷款、绿色债券投资。</w:t>
      </w:r>
    </w:p>
    <w:p>
      <w:pPr>
        <w:keepNext w:val="0"/>
        <w:keepLines w:val="0"/>
        <w:pageBreakBefore w:val="0"/>
        <w:numPr>
          <w:ilvl w:val="0"/>
          <w:numId w:val="2"/>
        </w:numPr>
        <w:kinsoku/>
        <w:wordWrap/>
        <w:overflowPunct/>
        <w:topLinePunct w:val="0"/>
        <w:autoSpaceDE/>
        <w:bidi w:val="0"/>
        <w:adjustRightInd/>
        <w:spacing w:line="560" w:lineRule="exact"/>
        <w:ind w:right="0" w:rightChars="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绿色金融创新做法及成果奖项</w:t>
      </w:r>
    </w:p>
    <w:p>
      <w:pPr>
        <w:keepNext w:val="0"/>
        <w:keepLines w:val="0"/>
        <w:pageBreakBefore w:val="0"/>
        <w:numPr>
          <w:ilvl w:val="0"/>
          <w:numId w:val="0"/>
        </w:numPr>
        <w:kinsoku/>
        <w:wordWrap/>
        <w:overflowPunct/>
        <w:topLinePunct w:val="0"/>
        <w:autoSpaceDE/>
        <w:autoSpaceDN/>
        <w:bidi w:val="0"/>
        <w:adjustRightInd/>
        <w:snapToGrid w:val="0"/>
        <w:spacing w:beforeAutospacing="0" w:line="560" w:lineRule="exact"/>
        <w:ind w:right="0" w:rightChars="0"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楷体_GB2312" w:hAnsi="仿宋" w:eastAsia="楷体_GB2312" w:cs="Times New Roman"/>
          <w:color w:val="000000"/>
          <w:sz w:val="32"/>
          <w:szCs w:val="32"/>
          <w:lang w:eastAsia="zh-CN"/>
        </w:rPr>
        <w:t>（</w:t>
      </w:r>
      <w:r>
        <w:rPr>
          <w:rFonts w:hint="eastAsia" w:ascii="楷体_GB2312" w:hAnsi="仿宋" w:eastAsia="楷体_GB2312" w:cs="Times New Roman"/>
          <w:color w:val="000000"/>
          <w:sz w:val="32"/>
          <w:szCs w:val="32"/>
          <w:lang w:val="en-US" w:eastAsia="zh-CN"/>
        </w:rPr>
        <w:t>一</w:t>
      </w:r>
      <w:r>
        <w:rPr>
          <w:rFonts w:hint="eastAsia" w:ascii="楷体_GB2312" w:hAnsi="仿宋" w:eastAsia="楷体_GB2312" w:cs="Times New Roman"/>
          <w:color w:val="000000"/>
          <w:sz w:val="32"/>
          <w:szCs w:val="32"/>
          <w:lang w:eastAsia="zh-CN"/>
        </w:rPr>
        <w:t>）</w:t>
      </w:r>
      <w:r>
        <w:rPr>
          <w:rFonts w:hint="eastAsia" w:ascii="楷体_GB2312" w:hAnsi="仿宋" w:eastAsia="楷体_GB2312" w:cs="Times New Roman"/>
          <w:color w:val="000000"/>
          <w:sz w:val="32"/>
          <w:szCs w:val="32"/>
        </w:rPr>
        <w:t>建立健全绿色金融业务发展、创新金融产品</w:t>
      </w:r>
      <w:r>
        <w:rPr>
          <w:rFonts w:hint="eastAsia" w:ascii="楷体_GB2312" w:hAnsi="仿宋" w:eastAsia="楷体_GB2312" w:cs="Times New Roman"/>
          <w:color w:val="000000"/>
          <w:sz w:val="32"/>
          <w:szCs w:val="32"/>
          <w:lang w:eastAsia="zh-CN"/>
        </w:rPr>
        <w:t>。</w:t>
      </w:r>
      <w:r>
        <w:rPr>
          <w:rFonts w:hint="eastAsia" w:ascii="Times New Roman" w:hAnsi="Times New Roman" w:eastAsia="仿宋_GB2312" w:cs="Times New Roman"/>
          <w:color w:val="auto"/>
          <w:kern w:val="2"/>
          <w:sz w:val="32"/>
          <w:szCs w:val="32"/>
          <w:lang w:val="en-US" w:eastAsia="zh-CN" w:bidi="ar-SA"/>
        </w:rPr>
        <w:t>按照国家有关信贷方针政策，进一步拓展信贷服务领域，将信贷资金重点投放到包括农民专业合作社贷款、种植养殖大户贷款、新型农业经营主体等绿色生态领域。要把绿色金融的宣传、发展带到市场中、客户家中，并不断了解客户需求。本行虽暂未针对绿色贷款制定专属的金融产品，但是本行“梵净振兴贷”“税惠贷”“林下经济贷”等具有区域特色，产业性质的信贷产品，这些贷款产品可用于支持绿色贷款，亦可提高绿色金融服务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楷体_GB2312" w:hAnsi="楷体_GB2312" w:eastAsia="楷体_GB2312" w:cs="楷体_GB2312"/>
          <w:sz w:val="32"/>
          <w:szCs w:val="32"/>
          <w:lang w:val="en-US" w:eastAsia="zh-CN"/>
        </w:rPr>
        <w:t>（二）推进科技金融，提高线上服务效率。</w:t>
      </w:r>
      <w:r>
        <w:rPr>
          <w:rFonts w:hint="eastAsia" w:ascii="Times New Roman" w:hAnsi="Times New Roman" w:eastAsia="仿宋_GB2312" w:cs="Times New Roman"/>
          <w:kern w:val="0"/>
          <w:sz w:val="32"/>
          <w:szCs w:val="32"/>
          <w:highlight w:val="none"/>
          <w:lang w:val="en-US" w:eastAsia="zh-CN"/>
        </w:rPr>
        <w:t>一是在移动运营的基础上，本行联合雨燕快贷推出iPad移动作业工具，运用人脸识别技术、结合风险决策模型、大数据信用评价体系等多项技术和服务的创新，本行工作人员可用iPad上门拍摄采集客户申贷资料，客户无需跑银行就能获得银行贷款，提升技术质感以及改善客户体验。二是开通线上贷款预约通道。为客户提供更加便捷、安全的“非接触式”金融服务，强化了线上服务力度，开通了手机银行、微信公众号、金融便利超市等多渠道的贷款预约功能，本行充分发挥线上贷款预约通道，延伸服务触角，为绿色金融发展提供线上便捷服务。三是</w:t>
      </w:r>
      <w:r>
        <w:rPr>
          <w:rStyle w:val="13"/>
          <w:rFonts w:hint="eastAsia" w:ascii="Times New Roman" w:hAnsi="Times New Roman" w:eastAsia="仿宋_GB2312" w:cs="Times New Roman"/>
          <w:b w:val="0"/>
          <w:i w:val="0"/>
          <w:caps w:val="0"/>
          <w:spacing w:val="0"/>
          <w:w w:val="100"/>
          <w:kern w:val="2"/>
          <w:sz w:val="32"/>
          <w:szCs w:val="32"/>
          <w:lang w:val="en-US" w:eastAsia="zh-CN" w:bidi="ar-SA"/>
        </w:rPr>
        <w:t>为优化柜面业务操作，简化操作作业流程，经多次沟通协商调试，本行9月投产柜面无纸化系统，突破了纸质版凭证多次签字的问</w:t>
      </w:r>
      <w:r>
        <w:rPr>
          <w:rFonts w:hint="eastAsia" w:ascii="Times New Roman" w:hAnsi="Times New Roman" w:eastAsia="楷体_GB2312" w:cs="Times New Roman"/>
          <w:b w:val="0"/>
          <w:bCs w:val="0"/>
          <w:kern w:val="2"/>
          <w:sz w:val="32"/>
          <w:szCs w:val="32"/>
          <w:lang w:val="en-US" w:eastAsia="zh-CN" w:bidi="ar-SA"/>
        </w:rPr>
        <w:t>题，</w:t>
      </w:r>
      <w:r>
        <w:rPr>
          <w:rFonts w:hint="eastAsia" w:ascii="Times New Roman" w:hAnsi="Times New Roman" w:eastAsia="仿宋_GB2312" w:cs="Times New Roman"/>
          <w:color w:val="auto"/>
          <w:kern w:val="2"/>
          <w:sz w:val="32"/>
          <w:szCs w:val="32"/>
          <w:highlight w:val="none"/>
          <w:lang w:val="en-US" w:eastAsia="zh-CN" w:bidi="ar-SA"/>
        </w:rPr>
        <w:t>为办理柜面业务的客户节省其时间成本。</w:t>
      </w:r>
    </w:p>
    <w:p>
      <w:pPr>
        <w:keepNext w:val="0"/>
        <w:keepLines w:val="0"/>
        <w:pageBreakBefore w:val="0"/>
        <w:kinsoku/>
        <w:wordWrap/>
        <w:overflowPunct/>
        <w:topLinePunct w:val="0"/>
        <w:autoSpaceDE/>
        <w:bidi w:val="0"/>
        <w:adjustRightInd/>
        <w:spacing w:line="560" w:lineRule="exact"/>
        <w:ind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kern w:val="0"/>
          <w:sz w:val="32"/>
          <w:szCs w:val="32"/>
          <w:lang w:val="en-US" w:eastAsia="zh-CN" w:bidi="ar"/>
        </w:rPr>
        <w:t>（三）加强员工专业知识学习，提升绿色金融服务意识。</w:t>
      </w:r>
      <w:r>
        <w:rPr>
          <w:rStyle w:val="13"/>
          <w:rFonts w:hint="eastAsia" w:eastAsia="仿宋_GB2312"/>
          <w:b w:val="0"/>
          <w:i w:val="0"/>
          <w:caps w:val="0"/>
          <w:spacing w:val="0"/>
          <w:w w:val="100"/>
          <w:sz w:val="32"/>
          <w:szCs w:val="32"/>
          <w:lang w:val="en-US" w:eastAsia="zh-CN" w:bidi="ar-SA"/>
        </w:rPr>
        <w:t>定期组织行内员工学习绿色金融监管政策，着力增强员工环保意识和绿色金融服务意识。</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lang w:val="en-US" w:eastAsia="zh-CN"/>
        </w:rPr>
      </w:pPr>
      <w:r>
        <w:rPr>
          <w:rFonts w:hint="eastAsia" w:ascii="楷体_GB2312" w:hAnsi="楷体_GB2312" w:eastAsia="楷体_GB2312" w:cs="楷体_GB2312"/>
          <w:kern w:val="0"/>
          <w:sz w:val="32"/>
          <w:szCs w:val="32"/>
          <w:lang w:val="en-US" w:eastAsia="zh-CN" w:bidi="ar"/>
        </w:rPr>
        <w:t>（四）加强信息披露，助推“双碳”目标实现。</w:t>
      </w:r>
      <w:r>
        <w:rPr>
          <w:rFonts w:hint="eastAsia" w:ascii="仿宋_GB2312" w:hAnsi="仿宋_GB2312" w:eastAsia="仿宋_GB2312" w:cs="仿宋_GB2312"/>
          <w:color w:val="000000" w:themeColor="text1"/>
          <w:sz w:val="32"/>
          <w:szCs w:val="32"/>
          <w:highlight w:val="none"/>
          <w:shd w:val="clear" w:color="auto" w:fill="auto"/>
          <w:lang w:eastAsia="zh-CN"/>
        </w:rPr>
        <w:t>本行</w:t>
      </w:r>
      <w:r>
        <w:rPr>
          <w:rFonts w:hint="eastAsia" w:ascii="仿宋_GB2312" w:hAnsi="仿宋_GB2312" w:eastAsia="仿宋_GB2312" w:cs="仿宋_GB2312"/>
          <w:color w:val="000000" w:themeColor="text1"/>
          <w:sz w:val="32"/>
          <w:szCs w:val="32"/>
          <w:highlight w:val="none"/>
          <w:shd w:val="clear" w:color="auto" w:fill="auto"/>
        </w:rPr>
        <w:t>将</w:t>
      </w:r>
      <w:r>
        <w:rPr>
          <w:rFonts w:hint="eastAsia" w:ascii="仿宋_GB2312" w:hAnsi="仿宋_GB2312" w:eastAsia="仿宋_GB2312" w:cs="仿宋_GB2312"/>
          <w:color w:val="000000" w:themeColor="text1"/>
          <w:sz w:val="32"/>
          <w:szCs w:val="32"/>
          <w:highlight w:val="none"/>
          <w:shd w:val="clear" w:color="auto" w:fill="auto"/>
          <w:lang w:val="en-US" w:eastAsia="zh-CN"/>
        </w:rPr>
        <w:t>围绕实现碳达峰、碳中和目标，以及贵州省委、省政府大生态战略行动，打造绿色金融品牌，全力支持绿色产业发展。同时，</w:t>
      </w:r>
      <w:r>
        <w:rPr>
          <w:rFonts w:hint="eastAsia" w:ascii="仿宋_GB2312" w:hAnsi="仿宋_GB2312" w:eastAsia="仿宋_GB2312" w:cs="仿宋_GB2312"/>
          <w:color w:val="000000" w:themeColor="text1"/>
          <w:sz w:val="32"/>
          <w:szCs w:val="32"/>
          <w:highlight w:val="none"/>
          <w:shd w:val="clear" w:color="auto" w:fill="auto"/>
        </w:rPr>
        <w:t>积极做好环境信息披露工作，正确</w:t>
      </w:r>
      <w:r>
        <w:rPr>
          <w:rFonts w:hint="eastAsia" w:ascii="仿宋_GB2312" w:hAnsi="仿宋_GB2312" w:eastAsia="仿宋_GB2312" w:cs="仿宋_GB2312"/>
          <w:color w:val="000000" w:themeColor="text1"/>
          <w:sz w:val="32"/>
          <w:szCs w:val="32"/>
          <w:highlight w:val="none"/>
          <w:shd w:val="clear" w:color="auto" w:fill="auto"/>
          <w:lang w:val="en-US" w:eastAsia="zh-CN"/>
        </w:rPr>
        <w:t>审视本行</w:t>
      </w:r>
      <w:r>
        <w:rPr>
          <w:rFonts w:hint="eastAsia" w:ascii="仿宋_GB2312" w:hAnsi="仿宋_GB2312" w:eastAsia="仿宋_GB2312" w:cs="仿宋_GB2312"/>
          <w:color w:val="000000" w:themeColor="text1"/>
          <w:sz w:val="32"/>
          <w:szCs w:val="32"/>
          <w:highlight w:val="none"/>
          <w:shd w:val="clear" w:color="auto" w:fill="auto"/>
        </w:rPr>
        <w:t>在绿色金融、碳达峰、碳中和、环保领域等方面的不足，及时调整战略适应市场变化，提升气候和环境风险管理水平，助推“双碳”目标实现。</w:t>
      </w:r>
    </w:p>
    <w:p>
      <w:pPr>
        <w:keepNext w:val="0"/>
        <w:keepLines w:val="0"/>
        <w:pageBreakBefore w:val="0"/>
        <w:kinsoku/>
        <w:wordWrap/>
        <w:overflowPunct/>
        <w:topLinePunct w:val="0"/>
        <w:autoSpaceDE/>
        <w:bidi w:val="0"/>
        <w:adjustRightInd/>
        <w:spacing w:line="560" w:lineRule="exact"/>
        <w:ind w:right="0" w:rightChars="0" w:firstLine="640" w:firstLineChars="200"/>
        <w:textAlignment w:val="auto"/>
        <w:rPr>
          <w:rFonts w:ascii="Times New Roman" w:hAnsi="Times New Roman" w:eastAsia="仿宋_GB2312" w:cs="Times New Roman"/>
          <w:sz w:val="32"/>
          <w:szCs w:val="32"/>
          <w:highlight w:val="none"/>
        </w:rPr>
      </w:pPr>
      <w:r>
        <w:rPr>
          <w:rFonts w:hint="eastAsia" w:ascii="黑体" w:hAnsi="黑体" w:eastAsia="黑体" w:cs="黑体"/>
          <w:sz w:val="32"/>
          <w:szCs w:val="32"/>
          <w:highlight w:val="none"/>
        </w:rPr>
        <w:t>九、支持普惠主体及中小企业绿色发展情况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color w:val="000000" w:themeColor="text1"/>
          <w:sz w:val="32"/>
          <w:szCs w:val="32"/>
          <w:highlight w:val="none"/>
          <w:shd w:val="clear" w:color="auto" w:fill="auto"/>
          <w:lang w:val="en-US" w:eastAsia="zh-CN"/>
        </w:rPr>
        <w:t>本行紧紧围绕“双碳”目标，坚持以“客户为中心”的服务理念，坚持“支农支小”的市场定位，致力为广大客户提供“快捷、优质、高效”的金融服务，</w:t>
      </w:r>
      <w:r>
        <w:rPr>
          <w:rFonts w:hint="eastAsia" w:ascii="仿宋_GB2312" w:hAnsi="仿宋_GB2312" w:eastAsia="仿宋_GB2312" w:cs="仿宋_GB2312"/>
          <w:color w:val="000000" w:themeColor="text1"/>
          <w:sz w:val="32"/>
          <w:szCs w:val="32"/>
          <w:highlight w:val="none"/>
          <w:shd w:val="clear" w:color="auto" w:fill="auto"/>
        </w:rPr>
        <w:t>推动绿色发展和节能减排</w:t>
      </w:r>
      <w:r>
        <w:rPr>
          <w:rFonts w:hint="eastAsia" w:ascii="仿宋_GB2312" w:hAnsi="仿宋_GB2312" w:eastAsia="仿宋_GB2312" w:cs="仿宋_GB2312"/>
          <w:color w:val="000000" w:themeColor="text1"/>
          <w:sz w:val="32"/>
          <w:szCs w:val="32"/>
          <w:highlight w:val="none"/>
          <w:shd w:val="clear" w:color="auto" w:fill="auto"/>
          <w:lang w:eastAsia="zh-CN"/>
        </w:rPr>
        <w:t>，</w:t>
      </w:r>
      <w:r>
        <w:rPr>
          <w:rFonts w:hint="eastAsia" w:ascii="仿宋_GB2312" w:hAnsi="仿宋_GB2312" w:eastAsia="仿宋_GB2312" w:cs="仿宋_GB2312"/>
          <w:color w:val="000000" w:themeColor="text1"/>
          <w:sz w:val="32"/>
          <w:szCs w:val="32"/>
          <w:highlight w:val="none"/>
          <w:shd w:val="clear" w:color="auto" w:fill="auto"/>
        </w:rPr>
        <w:t>致力打造</w:t>
      </w:r>
      <w:r>
        <w:rPr>
          <w:rFonts w:hint="eastAsia" w:ascii="仿宋_GB2312" w:hAnsi="仿宋_GB2312" w:eastAsia="仿宋_GB2312" w:cs="仿宋_GB2312"/>
          <w:color w:val="000000" w:themeColor="text1"/>
          <w:sz w:val="32"/>
          <w:szCs w:val="32"/>
          <w:highlight w:val="none"/>
          <w:shd w:val="clear" w:color="auto" w:fill="auto"/>
          <w:lang w:eastAsia="zh-CN"/>
        </w:rPr>
        <w:t>“</w:t>
      </w:r>
      <w:r>
        <w:rPr>
          <w:rFonts w:hint="eastAsia" w:ascii="仿宋_GB2312" w:hAnsi="仿宋_GB2312" w:eastAsia="仿宋_GB2312" w:cs="仿宋_GB2312"/>
          <w:color w:val="000000" w:themeColor="text1"/>
          <w:sz w:val="32"/>
          <w:szCs w:val="32"/>
          <w:highlight w:val="none"/>
          <w:shd w:val="clear" w:color="auto" w:fill="auto"/>
          <w:lang w:val="en-US" w:eastAsia="zh-CN"/>
        </w:rPr>
        <w:t>绿色普惠</w:t>
      </w:r>
      <w:r>
        <w:rPr>
          <w:rFonts w:hint="eastAsia" w:ascii="仿宋_GB2312" w:hAnsi="仿宋_GB2312" w:eastAsia="仿宋_GB2312" w:cs="仿宋_GB2312"/>
          <w:color w:val="000000" w:themeColor="text1"/>
          <w:sz w:val="32"/>
          <w:szCs w:val="32"/>
          <w:highlight w:val="none"/>
          <w:shd w:val="clear" w:color="auto" w:fill="auto"/>
          <w:lang w:eastAsia="zh-CN"/>
        </w:rPr>
        <w:t>”</w:t>
      </w:r>
      <w:r>
        <w:rPr>
          <w:rFonts w:hint="eastAsia" w:ascii="仿宋_GB2312" w:hAnsi="仿宋_GB2312" w:eastAsia="仿宋_GB2312" w:cs="仿宋_GB2312"/>
          <w:color w:val="000000" w:themeColor="text1"/>
          <w:sz w:val="32"/>
          <w:szCs w:val="32"/>
          <w:highlight w:val="none"/>
          <w:shd w:val="clear" w:color="auto" w:fill="auto"/>
          <w:lang w:val="en-US" w:eastAsia="zh-CN"/>
        </w:rPr>
        <w:t>标杆银行，建设有温度、有速度、有深度的百姓银行。通过深入研究市场，发挥比较优势，积极推进绿色金融、普惠金融与业务发展、内控管理</w:t>
      </w:r>
      <w:r>
        <w:rPr>
          <w:rFonts w:hint="eastAsia" w:ascii="仿宋_GB2312" w:hAnsi="宋体" w:eastAsia="仿宋_GB2312" w:cs="仿宋_GB2312"/>
          <w:color w:val="000000" w:themeColor="text1"/>
          <w:kern w:val="0"/>
          <w:sz w:val="32"/>
          <w:szCs w:val="32"/>
          <w:lang w:val="en-US" w:eastAsia="zh-CN" w:bidi="ar-SA"/>
        </w:rPr>
        <w:t>等融合发展实践，聚焦绿色普惠、聚焦绿色发展、聚焦绿色服务、聚焦绿色运营、聚焦绿色管理，逐渐形成绿色普惠金融文化。截至2023年12月31日</w:t>
      </w:r>
      <w:r>
        <w:rPr>
          <w:rFonts w:hint="eastAsia" w:ascii="仿宋_GB2312" w:hAnsi="仿宋_GB2312" w:eastAsia="仿宋_GB2312" w:cs="仿宋_GB2312"/>
          <w:color w:val="000000" w:themeColor="text1"/>
          <w:sz w:val="32"/>
          <w:szCs w:val="32"/>
          <w:highlight w:val="none"/>
          <w:shd w:val="clear" w:color="auto" w:fill="auto"/>
          <w:lang w:val="en-US" w:eastAsia="zh-CN"/>
        </w:rPr>
        <w:t>，本行普惠型小微企业（含个体工商户、小微企业主）贷款余额27580.21万元，占比56.31%；农户贷款余额39626.97万元，占比80.91%。</w:t>
      </w:r>
      <w:r>
        <w:rPr>
          <w:rFonts w:hint="eastAsia" w:ascii="仿宋_GB2312" w:hAnsi="宋体" w:eastAsia="仿宋_GB2312" w:cs="仿宋_GB2312"/>
          <w:color w:val="000000" w:themeColor="text1"/>
          <w:kern w:val="0"/>
          <w:sz w:val="32"/>
          <w:szCs w:val="32"/>
          <w:lang w:val="en-US" w:eastAsia="zh-CN" w:bidi="ar-SA"/>
        </w:rPr>
        <w:t xml:space="preserve">  </w:t>
      </w:r>
    </w:p>
    <w:p>
      <w:pPr>
        <w:keepNext w:val="0"/>
        <w:keepLines w:val="0"/>
        <w:pageBreakBefore w:val="0"/>
        <w:kinsoku/>
        <w:wordWrap/>
        <w:overflowPunct/>
        <w:topLinePunct w:val="0"/>
        <w:autoSpaceDE/>
        <w:bidi w:val="0"/>
        <w:adjustRightInd/>
        <w:spacing w:line="560" w:lineRule="exact"/>
        <w:ind w:right="0" w:rightChars="0" w:firstLine="640" w:firstLineChars="200"/>
        <w:textAlignment w:val="auto"/>
        <w:rPr>
          <w:rFonts w:hint="eastAsia" w:ascii="Times New Roman" w:hAnsi="Times New Roman" w:eastAsia="仿宋_GB2312" w:cs="Times New Roman"/>
          <w:sz w:val="32"/>
          <w:szCs w:val="32"/>
          <w:highlight w:val="none"/>
        </w:rPr>
      </w:pPr>
      <w:r>
        <w:rPr>
          <w:rFonts w:hint="eastAsia" w:ascii="黑体" w:hAnsi="黑体" w:eastAsia="黑体" w:cs="黑体"/>
          <w:sz w:val="32"/>
          <w:szCs w:val="32"/>
          <w:highlight w:val="none"/>
        </w:rPr>
        <w:t>十、数据梳理、校验及保护</w:t>
      </w:r>
    </w:p>
    <w:p>
      <w:pPr>
        <w:keepNext w:val="0"/>
        <w:keepLines w:val="0"/>
        <w:pageBreakBefore w:val="0"/>
        <w:tabs>
          <w:tab w:val="left" w:pos="679"/>
        </w:tabs>
        <w:kinsoku/>
        <w:wordWrap/>
        <w:overflowPunct/>
        <w:topLinePunct w:val="0"/>
        <w:autoSpaceDE/>
        <w:bidi w:val="0"/>
        <w:adjustRightInd/>
        <w:spacing w:line="560" w:lineRule="exact"/>
        <w:ind w:right="0" w:righ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color w:val="000000" w:themeColor="text1"/>
          <w:sz w:val="32"/>
          <w:szCs w:val="32"/>
          <w:highlight w:val="none"/>
          <w:shd w:val="clear" w:color="auto" w:fill="auto"/>
          <w:lang w:val="en-US" w:eastAsia="zh-CN"/>
        </w:rPr>
        <w:t> 本行通过多重举措进一步提升信息安全管理水平，守住信息安全底线。统一采购360安全防病毒软件，在所有内网电脑进行安装部署。内网终端禁用未经认证U盘，在杀毒软件策略中增加定时扫描的频率，病毒查杀扫描频次为每周一次，并于每月定期进行全盘扫描，同时加强终端的漏洞扫描修复工作，多措并举，遏制病毒木马的蔓延，确保网络安全。</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pgNumType w:start="5"/>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right="630"/>
      </w:pPr>
      <w:r>
        <w:separator/>
      </w:r>
    </w:p>
  </w:endnote>
  <w:endnote w:type="continuationSeparator" w:id="1">
    <w:p>
      <w:pPr>
        <w:ind w:right="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812633"/>
      <w:docPartObj>
        <w:docPartGallery w:val="autotext"/>
      </w:docPartObj>
    </w:sdtPr>
    <w:sdtContent>
      <w:p>
        <w:pPr>
          <w:pStyle w:val="3"/>
          <w:ind w:right="630"/>
          <w:jc w:val="right"/>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630"/>
    </w:pPr>
    <w:r>
      <w:rPr>
        <w:rFonts w:hint="eastAsia" w:ascii="宋体" w:hAnsi="宋体" w:eastAsia="宋体"/>
        <w:sz w:val="28"/>
        <w:szCs w:val="28"/>
      </w:rPr>
      <w:t>—</w:t>
    </w:r>
    <w:sdt>
      <w:sdtPr>
        <w:rPr>
          <w:rFonts w:ascii="宋体" w:hAnsi="宋体" w:eastAsia="宋体"/>
          <w:sz w:val="28"/>
          <w:szCs w:val="28"/>
        </w:rPr>
        <w:id w:val="23812646"/>
        <w:docPartObj>
          <w:docPartGallery w:val="autotext"/>
        </w:docPartObj>
      </w:sdtPr>
      <w:sdtEndPr>
        <w:rPr>
          <w:rFonts w:asciiTheme="minorHAnsi" w:hAnsiTheme="minorHAnsi" w:eastAsiaTheme="minorEastAsia"/>
          <w:sz w:val="18"/>
          <w:szCs w:val="18"/>
        </w:rPr>
      </w:sdtEndPr>
      <w:sdtContent>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 xml:space="preserve"> —</w:t>
        </w:r>
      </w:sdtContent>
    </w:sdt>
  </w:p>
  <w:p>
    <w:pPr>
      <w:pStyle w:val="3"/>
      <w:ind w:right="6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6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right="630"/>
      </w:pPr>
      <w:r>
        <w:separator/>
      </w:r>
    </w:p>
  </w:footnote>
  <w:footnote w:type="continuationSeparator" w:id="1">
    <w:p>
      <w:pPr>
        <w:ind w:right="63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6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6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6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1973B"/>
    <w:multiLevelType w:val="singleLevel"/>
    <w:tmpl w:val="0C01973B"/>
    <w:lvl w:ilvl="0" w:tentative="0">
      <w:start w:val="1"/>
      <w:numFmt w:val="chineseCounting"/>
      <w:suff w:val="nothing"/>
      <w:lvlText w:val="%1、"/>
      <w:lvlJc w:val="left"/>
      <w:rPr>
        <w:rFonts w:hint="eastAsia"/>
      </w:rPr>
    </w:lvl>
  </w:abstractNum>
  <w:abstractNum w:abstractNumId="1">
    <w:nsid w:val="57687546"/>
    <w:multiLevelType w:val="singleLevel"/>
    <w:tmpl w:val="57687546"/>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1" w:cryptProviderType="rsaFull" w:cryptAlgorithmClass="hash" w:cryptAlgorithmType="typeAny" w:cryptAlgorithmSid="4" w:cryptSpinCount="0" w:hash="7BV7z88yIuJXYKIU+glqz24Ht8E=" w:salt="A8iFjM9SvkSmIdSyxDJXHw=="/>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Q2MWJiNWFlMWRiNTBmMzUwZjZkMDM0ZGQ1ZTZmMmMifQ=="/>
    <w:docVar w:name="KGWebUrl" w:val="http://11.76.22.99/sys/attachment/sys_att_main/jg_service.jsp"/>
  </w:docVars>
  <w:rsids>
    <w:rsidRoot w:val="00DD6A2F"/>
    <w:rsid w:val="000644A5"/>
    <w:rsid w:val="000A19C8"/>
    <w:rsid w:val="000B4BFD"/>
    <w:rsid w:val="000B5B67"/>
    <w:rsid w:val="00211551"/>
    <w:rsid w:val="002F36C0"/>
    <w:rsid w:val="003052E9"/>
    <w:rsid w:val="003C2E96"/>
    <w:rsid w:val="004077D1"/>
    <w:rsid w:val="00442B36"/>
    <w:rsid w:val="00632243"/>
    <w:rsid w:val="00660A71"/>
    <w:rsid w:val="00661FA6"/>
    <w:rsid w:val="00684E40"/>
    <w:rsid w:val="00692F81"/>
    <w:rsid w:val="006B7B1F"/>
    <w:rsid w:val="007705C7"/>
    <w:rsid w:val="00771A48"/>
    <w:rsid w:val="008E398B"/>
    <w:rsid w:val="00931603"/>
    <w:rsid w:val="009C2950"/>
    <w:rsid w:val="00A4796E"/>
    <w:rsid w:val="00A52FBA"/>
    <w:rsid w:val="00AE0571"/>
    <w:rsid w:val="00B001A8"/>
    <w:rsid w:val="00B13F8F"/>
    <w:rsid w:val="00B55D38"/>
    <w:rsid w:val="00BD04AD"/>
    <w:rsid w:val="00C15868"/>
    <w:rsid w:val="00C21DB9"/>
    <w:rsid w:val="00C3740C"/>
    <w:rsid w:val="00D85FEB"/>
    <w:rsid w:val="00DD6A2F"/>
    <w:rsid w:val="00DE640E"/>
    <w:rsid w:val="00DF7F7D"/>
    <w:rsid w:val="00E302EE"/>
    <w:rsid w:val="00E44E7A"/>
    <w:rsid w:val="00EA248F"/>
    <w:rsid w:val="00EE38FC"/>
    <w:rsid w:val="00EF4518"/>
    <w:rsid w:val="00F63E6A"/>
    <w:rsid w:val="00FA12A1"/>
    <w:rsid w:val="00FF5490"/>
    <w:rsid w:val="0ED85EC8"/>
    <w:rsid w:val="137C72E3"/>
    <w:rsid w:val="21EB2737"/>
    <w:rsid w:val="2459283B"/>
    <w:rsid w:val="38BF5848"/>
    <w:rsid w:val="3AD173E6"/>
    <w:rsid w:val="3AD96F96"/>
    <w:rsid w:val="3CE12793"/>
    <w:rsid w:val="3F375E5C"/>
    <w:rsid w:val="41367CD9"/>
    <w:rsid w:val="46362EF9"/>
    <w:rsid w:val="5E5C0A0E"/>
    <w:rsid w:val="617B009F"/>
    <w:rsid w:val="6FC407FA"/>
    <w:rsid w:val="701712FB"/>
    <w:rsid w:val="705E52E6"/>
    <w:rsid w:val="7709593C"/>
    <w:rsid w:val="784004BC"/>
    <w:rsid w:val="795F439F"/>
    <w:rsid w:val="7B4E6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right="300" w:rightChars="30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next w:val="1"/>
    <w:autoRedefine/>
    <w:semiHidden/>
    <w:qFormat/>
    <w:uiPriority w:val="0"/>
    <w:pPr>
      <w:spacing w:before="100" w:beforeAutospacing="1" w:line="560" w:lineRule="exact"/>
    </w:pPr>
    <w:rPr>
      <w:rFonts w:cs="Times New Roman"/>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autoRedefine/>
    <w:semiHidden/>
    <w:unhideWhenUsed/>
    <w:qFormat/>
    <w:uiPriority w:val="99"/>
    <w:rPr>
      <w:color w:val="0000FF"/>
      <w:u w:val="single"/>
    </w:r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autoRedefine/>
    <w:qFormat/>
    <w:uiPriority w:val="99"/>
    <w:rPr>
      <w:sz w:val="18"/>
      <w:szCs w:val="18"/>
    </w:rPr>
  </w:style>
  <w:style w:type="paragraph" w:customStyle="1" w:styleId="11">
    <w:name w:val="正文-公1"/>
    <w:basedOn w:val="12"/>
    <w:next w:val="4"/>
    <w:autoRedefine/>
    <w:qFormat/>
    <w:uiPriority w:val="0"/>
    <w:rPr>
      <w:rFonts w:ascii="Calibri" w:hAnsi="Calibri"/>
      <w:color w:val="000000"/>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1"/>
    <w:autoRedefine/>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character" w:customStyle="1" w:styleId="13">
    <w:name w:val="NormalCharacter"/>
    <w:autoRedefine/>
    <w:semiHidden/>
    <w:qFormat/>
    <w:uiPriority w:val="0"/>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wmf"/><Relationship Id="rId12" Type="http://schemas.openxmlformats.org/officeDocument/2006/relationships/control" Target="activeX/activeX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2234</Words>
  <Characters>2447</Characters>
  <Lines>1</Lines>
  <Paragraphs>1</Paragraphs>
  <TotalTime>15</TotalTime>
  <ScaleCrop>false</ScaleCrop>
  <LinksUpToDate>false</LinksUpToDate>
  <CharactersWithSpaces>2482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2024-01-29T02:13:00Z</dcterms:created>
  <dc:creator>罗尹晗</dc:creator>
  <cp:lastModifiedBy>グ尐セ</cp:lastModifiedBy>
  <cp:lastPrinted>2024-01-30T07:52:00Z</cp:lastPrinted>
  <dcterms:modified xsi:type="dcterms:W3CDTF">2024-04-29T02:26:32Z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73DC8CF86FC347B88AF8ECD4EBBA917C_12</vt:lpwstr>
  </property>
  <property fmtid="{D5CDD505-2E9C-101B-9397-08002B2CF9AE}" pid="4" name="docranid">
    <vt:lpwstr>BD9F6B91B2DE4445AFF73340B46809C6</vt:lpwstr>
  </property>
</Properties>
</file>