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Autospacing="0" w:after="157" w:afterLines="50" w:afterAutospacing="0" w:line="560" w:lineRule="exact"/>
        <w:ind w:left="0" w:leftChars="0" w:right="0" w:right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江口长征村镇银行有限责任公司202</w:t>
      </w:r>
      <w:r>
        <w:rPr>
          <w:rFonts w:hint="eastAsia" w:ascii="Times New Roman" w:hAnsi="Times New Roman" w:eastAsia="方正小标宋_GBK" w:cs="Times New Roman"/>
          <w:kern w:val="2"/>
          <w:sz w:val="44"/>
          <w:szCs w:val="44"/>
          <w:lang w:val="en-US" w:eastAsia="zh-CN" w:bidi="ar-SA"/>
        </w:rPr>
        <w:t>3</w:t>
      </w:r>
      <w:r>
        <w:rPr>
          <w:rFonts w:hint="default" w:ascii="Times New Roman" w:hAnsi="Times New Roman" w:eastAsia="方正小标宋_GBK" w:cs="Times New Roman"/>
          <w:kern w:val="2"/>
          <w:sz w:val="44"/>
          <w:szCs w:val="44"/>
          <w:lang w:val="en-US" w:eastAsia="zh-CN" w:bidi="ar-SA"/>
        </w:rPr>
        <w:t>年度</w:t>
      </w:r>
    </w:p>
    <w:p>
      <w:pPr>
        <w:pageBreakBefore w:val="0"/>
        <w:kinsoku/>
        <w:overflowPunct/>
        <w:topLinePunct w:val="0"/>
        <w:autoSpaceDN w:val="0"/>
        <w:bidi w:val="0"/>
        <w:spacing w:beforeAutospacing="0" w:afterAutospacing="0" w:line="560" w:lineRule="exact"/>
        <w:ind w:left="0" w:leftChars="0" w:right="0" w:right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_GBK" w:cs="Times New Roman"/>
          <w:kern w:val="2"/>
          <w:sz w:val="44"/>
          <w:szCs w:val="44"/>
          <w:lang w:val="en-US" w:eastAsia="zh-CN" w:bidi="ar-SA"/>
        </w:rPr>
        <w:t>信息披露报告</w:t>
      </w:r>
      <w:bookmarkStart w:id="0" w:name="_GoBack"/>
      <w:bookmarkEnd w:id="0"/>
    </w:p>
    <w:p>
      <w:pPr>
        <w:autoSpaceDN w:val="0"/>
        <w:snapToGrid w:val="0"/>
        <w:spacing w:line="560" w:lineRule="exact"/>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val="0"/>
        <w:bidi w:val="0"/>
        <w:adjustRightInd/>
        <w:spacing w:before="157" w:beforeLines="50" w:after="157" w:afterLines="50" w:line="560" w:lineRule="exact"/>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重要提示</w:t>
      </w:r>
    </w:p>
    <w:p>
      <w:pPr>
        <w:autoSpaceDN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江口长征村镇银行有限责任公司（以下简称：本行）董事会及董事保证本报告所载资料不存在任何虚假记载、误导性陈述或者重大遗漏，并对其内容的真实性、准确性和完整性承担个别及连带责任。</w:t>
      </w:r>
    </w:p>
    <w:p>
      <w:pPr>
        <w:autoSpaceDN w:val="0"/>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本行监事会声明，所披露的年度报告内容真实、准确、完整。</w:t>
      </w:r>
    </w:p>
    <w:p>
      <w:pPr>
        <w:autoSpaceDN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本行董事长</w:t>
      </w:r>
      <w:r>
        <w:rPr>
          <w:rFonts w:hint="default" w:ascii="Times New Roman" w:hAnsi="Times New Roman" w:eastAsia="仿宋_GB2312" w:cs="Times New Roman"/>
          <w:color w:val="auto"/>
          <w:sz w:val="32"/>
          <w:szCs w:val="32"/>
          <w:highlight w:val="none"/>
          <w:lang w:val="en-US" w:eastAsia="zh-CN"/>
        </w:rPr>
        <w:t>赵胜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副</w:t>
      </w:r>
      <w:r>
        <w:rPr>
          <w:rFonts w:hint="default" w:ascii="Times New Roman" w:hAnsi="Times New Roman" w:eastAsia="仿宋_GB2312" w:cs="Times New Roman"/>
          <w:color w:val="auto"/>
          <w:sz w:val="32"/>
          <w:szCs w:val="32"/>
          <w:highlight w:val="none"/>
        </w:rPr>
        <w:t>行长</w:t>
      </w:r>
      <w:r>
        <w:rPr>
          <w:rFonts w:hint="default" w:ascii="Times New Roman" w:hAnsi="Times New Roman" w:eastAsia="仿宋_GB2312" w:cs="Times New Roman"/>
          <w:color w:val="auto"/>
          <w:sz w:val="32"/>
          <w:szCs w:val="32"/>
          <w:highlight w:val="none"/>
          <w:lang w:val="en-US" w:eastAsia="zh-CN"/>
        </w:rPr>
        <w:t>雷江明</w:t>
      </w:r>
      <w:r>
        <w:rPr>
          <w:rFonts w:hint="default" w:ascii="Times New Roman" w:hAnsi="Times New Roman" w:eastAsia="仿宋_GB2312" w:cs="Times New Roman"/>
          <w:color w:val="auto"/>
          <w:sz w:val="32"/>
          <w:szCs w:val="32"/>
          <w:highlight w:val="none"/>
        </w:rPr>
        <w:t>、财务部临时负责人吴建伟，保证本行202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年度信息披露报告中财务数据的真实性和准确性。</w:t>
      </w:r>
    </w:p>
    <w:p>
      <w:pPr>
        <w:autoSpaceDN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本报告按现行国家</w:t>
      </w:r>
      <w:r>
        <w:rPr>
          <w:rFonts w:hint="eastAsia" w:ascii="Times New Roman" w:hAnsi="Times New Roman" w:eastAsia="仿宋_GB2312" w:cs="Times New Roman"/>
          <w:color w:val="auto"/>
          <w:sz w:val="32"/>
          <w:szCs w:val="32"/>
          <w:highlight w:val="none"/>
          <w:lang w:eastAsia="zh-CN"/>
        </w:rPr>
        <w:t>法律法规</w:t>
      </w:r>
      <w:r>
        <w:rPr>
          <w:rFonts w:hint="default" w:ascii="Times New Roman" w:hAnsi="Times New Roman" w:eastAsia="仿宋_GB2312" w:cs="Times New Roman"/>
          <w:color w:val="auto"/>
          <w:sz w:val="32"/>
          <w:szCs w:val="32"/>
          <w:highlight w:val="none"/>
        </w:rPr>
        <w:t>、政策等规定依法披露。</w:t>
      </w:r>
    </w:p>
    <w:p>
      <w:pPr>
        <w:keepNext w:val="0"/>
        <w:keepLines w:val="0"/>
        <w:pageBreakBefore w:val="0"/>
        <w:widowControl w:val="0"/>
        <w:kinsoku/>
        <w:wordWrap/>
        <w:overflowPunct/>
        <w:topLinePunct w:val="0"/>
        <w:autoSpaceDE/>
        <w:autoSpaceDN w:val="0"/>
        <w:bidi w:val="0"/>
        <w:adjustRightInd/>
        <w:spacing w:before="157" w:beforeLines="50" w:after="157" w:afterLines="50" w:line="560" w:lineRule="exact"/>
        <w:ind w:firstLine="64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  本行基本概况</w:t>
      </w:r>
    </w:p>
    <w:p>
      <w:pPr>
        <w:tabs>
          <w:tab w:val="left" w:pos="630"/>
        </w:tabs>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一、本行法定中文名称：</w:t>
      </w:r>
      <w:r>
        <w:rPr>
          <w:rFonts w:hint="default" w:ascii="Times New Roman" w:hAnsi="Times New Roman" w:eastAsia="仿宋_GB2312" w:cs="Times New Roman"/>
          <w:color w:val="auto"/>
          <w:sz w:val="32"/>
          <w:szCs w:val="32"/>
          <w:highlight w:val="none"/>
        </w:rPr>
        <w:t>江口长征村镇银行有限责任公司，简称：江口长征村镇银行。</w:t>
      </w:r>
    </w:p>
    <w:p>
      <w:pPr>
        <w:tabs>
          <w:tab w:val="left" w:pos="630"/>
        </w:tabs>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二、本行法定代表人：</w:t>
      </w:r>
      <w:r>
        <w:rPr>
          <w:rFonts w:hint="eastAsia" w:ascii="Times New Roman" w:hAnsi="Times New Roman" w:eastAsia="仿宋_GB2312" w:cs="Times New Roman"/>
          <w:color w:val="auto"/>
          <w:sz w:val="32"/>
          <w:szCs w:val="32"/>
          <w:highlight w:val="none"/>
          <w:lang w:val="en-US" w:eastAsia="zh-CN"/>
        </w:rPr>
        <w:t>赵胜</w:t>
      </w:r>
      <w:r>
        <w:rPr>
          <w:rFonts w:hint="default" w:ascii="Times New Roman" w:hAnsi="Times New Roman" w:eastAsia="仿宋_GB2312" w:cs="Times New Roman"/>
          <w:color w:val="auto"/>
          <w:sz w:val="32"/>
          <w:szCs w:val="32"/>
          <w:highlight w:val="none"/>
        </w:rPr>
        <w:t>。</w:t>
      </w:r>
    </w:p>
    <w:p>
      <w:pPr>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三、本行注册及办公地址：</w:t>
      </w:r>
      <w:r>
        <w:rPr>
          <w:rFonts w:hint="default" w:ascii="Times New Roman" w:hAnsi="Times New Roman" w:eastAsia="仿宋_GB2312" w:cs="Times New Roman"/>
          <w:color w:val="auto"/>
          <w:sz w:val="32"/>
          <w:szCs w:val="32"/>
          <w:highlight w:val="none"/>
        </w:rPr>
        <w:t xml:space="preserve"> </w:t>
      </w:r>
    </w:p>
    <w:p>
      <w:pPr>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登记日期：二</w:t>
      </w:r>
      <w:r>
        <w:rPr>
          <w:rFonts w:hint="default" w:ascii="Times New Roman" w:hAnsi="Times New Roman" w:eastAsia="微软雅黑"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一七年七月十七日；</w:t>
      </w:r>
    </w:p>
    <w:p>
      <w:pPr>
        <w:autoSpaceDN w:val="0"/>
        <w:spacing w:line="560" w:lineRule="exact"/>
        <w:ind w:firstLine="643"/>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注册资本金：3</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w:t>
      </w:r>
      <w:r>
        <w:rPr>
          <w:rFonts w:hint="default" w:ascii="Times New Roman" w:hAnsi="Times New Roman" w:eastAsia="仿宋_GB2312" w:cs="Times New Roman"/>
          <w:color w:val="auto"/>
          <w:sz w:val="32"/>
          <w:szCs w:val="32"/>
          <w:highlight w:val="none"/>
          <w:lang w:eastAsia="zh-CN"/>
        </w:rPr>
        <w:t>（暂未变更工商登记信息）</w:t>
      </w:r>
    </w:p>
    <w:p>
      <w:pPr>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公司地址：贵州省铜仁市江口县双江街道办事处梵景铭苑C-9栋。</w:t>
      </w:r>
    </w:p>
    <w:p>
      <w:pPr>
        <w:autoSpaceDN w:val="0"/>
        <w:spacing w:line="560" w:lineRule="exact"/>
        <w:ind w:firstLine="64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四、本行业务范围：</w:t>
      </w:r>
      <w:r>
        <w:rPr>
          <w:rFonts w:hint="default" w:ascii="Times New Roman" w:hAnsi="Times New Roman" w:eastAsia="仿宋_GB2312" w:cs="Times New Roman"/>
          <w:bCs/>
          <w:color w:val="auto"/>
          <w:sz w:val="32"/>
          <w:szCs w:val="32"/>
          <w:highlight w:val="none"/>
        </w:rPr>
        <w:t>吸收公众存款；发放短期、中期和长期贷款；办理国内结算；办理票据承兑与贴现；代理发行、代理兑付、承销政府债券；买卖政府债券、金融债券；从事同业拆借；从事借记卡业务；代理收付款项及代理保险业务；提供保管箱服务；经中国银行业监督管理机构等金融监管部门批准的其他业务。</w:t>
      </w:r>
    </w:p>
    <w:p>
      <w:pPr>
        <w:autoSpaceDN w:val="0"/>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五、本行其他有关信息：</w:t>
      </w:r>
    </w:p>
    <w:p>
      <w:pPr>
        <w:autoSpaceDN w:val="0"/>
        <w:spacing w:line="560" w:lineRule="exact"/>
        <w:ind w:firstLine="643"/>
        <w:rPr>
          <w:rFonts w:hint="default" w:ascii="Times New Roman" w:hAnsi="Times New Roman" w:eastAsia="仿宋_GB2312" w:cs="Times New Roman"/>
          <w:bCs/>
          <w:color w:val="auto"/>
          <w:spacing w:val="-6"/>
          <w:sz w:val="32"/>
          <w:szCs w:val="32"/>
          <w:highlight w:val="none"/>
        </w:rPr>
      </w:pPr>
      <w:r>
        <w:rPr>
          <w:rFonts w:hint="default" w:ascii="Times New Roman" w:hAnsi="Times New Roman" w:eastAsia="仿宋_GB2312" w:cs="Times New Roman"/>
          <w:color w:val="auto"/>
          <w:sz w:val="32"/>
          <w:szCs w:val="32"/>
          <w:highlight w:val="none"/>
        </w:rPr>
        <w:t>统一社会信用代码：91520621MA6E69542C</w:t>
      </w:r>
      <w:r>
        <w:rPr>
          <w:rFonts w:hint="default" w:ascii="Times New Roman" w:hAnsi="Times New Roman" w:eastAsia="仿宋_GB2312" w:cs="Times New Roman"/>
          <w:bCs/>
          <w:color w:val="auto"/>
          <w:spacing w:val="-6"/>
          <w:sz w:val="32"/>
          <w:szCs w:val="32"/>
          <w:highlight w:val="none"/>
        </w:rPr>
        <w:t>；</w:t>
      </w:r>
    </w:p>
    <w:p>
      <w:pPr>
        <w:autoSpaceDN w:val="0"/>
        <w:spacing w:line="560" w:lineRule="exact"/>
        <w:ind w:firstLine="643"/>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pacing w:val="-10"/>
          <w:sz w:val="32"/>
          <w:szCs w:val="32"/>
          <w:highlight w:val="none"/>
        </w:rPr>
        <w:t>金融许可证号：S0064H352220001。</w:t>
      </w:r>
    </w:p>
    <w:p>
      <w:pPr>
        <w:autoSpaceDN w:val="0"/>
        <w:snapToGrid w:val="0"/>
        <w:spacing w:line="560" w:lineRule="exact"/>
        <w:ind w:firstLine="57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六、本行年度报告备置地点：</w:t>
      </w:r>
      <w:r>
        <w:rPr>
          <w:rFonts w:hint="default" w:ascii="Times New Roman" w:hAnsi="Times New Roman" w:eastAsia="仿宋_GB2312" w:cs="Times New Roman"/>
          <w:bCs/>
          <w:color w:val="auto"/>
          <w:sz w:val="32"/>
          <w:szCs w:val="32"/>
          <w:highlight w:val="none"/>
        </w:rPr>
        <w:t>江口长征村镇银行有限责任公司综合部，联系电话：0856-6752777。</w:t>
      </w:r>
    </w:p>
    <w:p>
      <w:pPr>
        <w:keepNext w:val="0"/>
        <w:keepLines w:val="0"/>
        <w:pageBreakBefore w:val="0"/>
        <w:widowControl w:val="0"/>
        <w:kinsoku/>
        <w:wordWrap/>
        <w:overflowPunct/>
        <w:topLinePunct w:val="0"/>
        <w:autoSpaceDE/>
        <w:autoSpaceDN w:val="0"/>
        <w:bidi w:val="0"/>
        <w:adjustRightInd/>
        <w:snapToGrid w:val="0"/>
        <w:spacing w:before="157" w:beforeLines="50" w:after="157" w:afterLines="50" w:line="560" w:lineRule="exact"/>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rPr>
        <w:t xml:space="preserve">第三章  </w:t>
      </w:r>
      <w:r>
        <w:rPr>
          <w:rFonts w:hint="eastAsia" w:ascii="黑体" w:hAnsi="黑体" w:eastAsia="黑体" w:cs="黑体"/>
          <w:b w:val="0"/>
          <w:bCs/>
          <w:color w:val="auto"/>
          <w:sz w:val="32"/>
          <w:szCs w:val="32"/>
          <w:highlight w:val="none"/>
          <w:lang w:val="en-US" w:eastAsia="zh-CN"/>
        </w:rPr>
        <w:t>主要会计数据及财务指标</w:t>
      </w:r>
    </w:p>
    <w:p>
      <w:pPr>
        <w:autoSpaceDN w:val="0"/>
        <w:snapToGrid w:val="0"/>
        <w:spacing w:line="560" w:lineRule="exact"/>
        <w:ind w:firstLine="601"/>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一、资产</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负债</w:t>
      </w:r>
      <w:r>
        <w:rPr>
          <w:rFonts w:hint="default" w:ascii="Times New Roman" w:hAnsi="Times New Roman" w:eastAsia="仿宋_GB2312" w:cs="Times New Roman"/>
          <w:b/>
          <w:color w:val="auto"/>
          <w:sz w:val="32"/>
          <w:szCs w:val="32"/>
          <w:highlight w:val="none"/>
          <w:lang w:val="en-US" w:eastAsia="zh-CN"/>
        </w:rPr>
        <w:t>及</w:t>
      </w:r>
      <w:r>
        <w:rPr>
          <w:rFonts w:hint="default" w:ascii="Times New Roman" w:hAnsi="Times New Roman" w:eastAsia="仿宋_GB2312" w:cs="Times New Roman"/>
          <w:b/>
          <w:bCs/>
          <w:color w:val="auto"/>
          <w:sz w:val="32"/>
          <w:szCs w:val="32"/>
          <w:highlight w:val="none"/>
        </w:rPr>
        <w:t>所有者权益</w:t>
      </w:r>
      <w:r>
        <w:rPr>
          <w:rFonts w:hint="default" w:ascii="Times New Roman" w:hAnsi="Times New Roman" w:eastAsia="仿宋_GB2312" w:cs="Times New Roman"/>
          <w:b/>
          <w:color w:val="auto"/>
          <w:sz w:val="32"/>
          <w:szCs w:val="32"/>
          <w:highlight w:val="none"/>
        </w:rPr>
        <w:t>情况：</w:t>
      </w:r>
    </w:p>
    <w:p>
      <w:pPr>
        <w:autoSpaceDN w:val="0"/>
        <w:snapToGrid w:val="0"/>
        <w:spacing w:line="560" w:lineRule="exact"/>
        <w:ind w:firstLine="601"/>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pacing w:val="-10"/>
          <w:sz w:val="32"/>
          <w:szCs w:val="32"/>
          <w:highlight w:val="none"/>
        </w:rPr>
        <w:t>资产总额56727万元，较年初增加5145万元，增幅9.97%。负债总额52062万元，较年初增加4304万元，增幅9%。所有者权益4664万元，较上年增加840万元</w:t>
      </w:r>
      <w:r>
        <w:rPr>
          <w:rFonts w:hint="eastAsia" w:ascii="Times New Roman" w:hAnsi="Times New Roman" w:eastAsia="仿宋_GB2312" w:cs="Times New Roman"/>
          <w:color w:val="auto"/>
          <w:spacing w:val="-10"/>
          <w:sz w:val="32"/>
          <w:szCs w:val="32"/>
          <w:highlight w:val="none"/>
          <w:lang w:eastAsia="zh-CN"/>
        </w:rPr>
        <w:t>，</w:t>
      </w:r>
      <w:r>
        <w:rPr>
          <w:rFonts w:hint="eastAsia" w:ascii="Times New Roman" w:hAnsi="Times New Roman" w:eastAsia="仿宋_GB2312" w:cs="Times New Roman"/>
          <w:color w:val="auto"/>
          <w:spacing w:val="-10"/>
          <w:sz w:val="32"/>
          <w:szCs w:val="32"/>
          <w:highlight w:val="none"/>
          <w:lang w:val="en-US" w:eastAsia="zh-CN"/>
        </w:rPr>
        <w:t>增幅21.97%</w:t>
      </w:r>
      <w:r>
        <w:rPr>
          <w:rFonts w:hint="default" w:ascii="Times New Roman" w:hAnsi="Times New Roman" w:eastAsia="仿宋_GB2312" w:cs="Times New Roman"/>
          <w:color w:val="auto"/>
          <w:spacing w:val="-10"/>
          <w:sz w:val="32"/>
          <w:szCs w:val="32"/>
          <w:highlight w:val="none"/>
        </w:rPr>
        <w:t>。其中：实收资本（股本金）3</w:t>
      </w:r>
      <w:r>
        <w:rPr>
          <w:rFonts w:hint="default" w:ascii="Times New Roman" w:hAnsi="Times New Roman" w:eastAsia="仿宋_GB2312" w:cs="Times New Roman"/>
          <w:color w:val="auto"/>
          <w:spacing w:val="-10"/>
          <w:sz w:val="32"/>
          <w:szCs w:val="32"/>
          <w:highlight w:val="none"/>
          <w:lang w:val="en-US" w:eastAsia="zh-CN"/>
        </w:rPr>
        <w:t>5</w:t>
      </w:r>
      <w:r>
        <w:rPr>
          <w:rFonts w:hint="default" w:ascii="Times New Roman" w:hAnsi="Times New Roman" w:eastAsia="仿宋_GB2312" w:cs="Times New Roman"/>
          <w:color w:val="auto"/>
          <w:spacing w:val="-10"/>
          <w:sz w:val="32"/>
          <w:szCs w:val="32"/>
          <w:highlight w:val="none"/>
        </w:rPr>
        <w:t>00万元。</w:t>
      </w:r>
    </w:p>
    <w:p>
      <w:pPr>
        <w:numPr>
          <w:ilvl w:val="0"/>
          <w:numId w:val="0"/>
        </w:numPr>
        <w:autoSpaceDN w:val="0"/>
        <w:snapToGrid w:val="0"/>
        <w:spacing w:line="560" w:lineRule="exact"/>
        <w:ind w:firstLine="643" w:firstLineChars="200"/>
        <w:jc w:val="left"/>
        <w:rPr>
          <w:rFonts w:hint="default" w:ascii="Times New Roman" w:hAnsi="Times New Roman" w:eastAsia="仿宋_GB2312" w:cs="Times New Roman"/>
          <w:color w:val="auto"/>
          <w:spacing w:val="-10"/>
          <w:sz w:val="32"/>
          <w:szCs w:val="32"/>
          <w:highlight w:val="none"/>
        </w:rPr>
      </w:pPr>
      <w:r>
        <w:rPr>
          <w:rFonts w:hint="eastAsia" w:ascii="Times New Roman" w:hAnsi="Times New Roman" w:eastAsia="仿宋_GB2312" w:cs="Times New Roman"/>
          <w:b/>
          <w:color w:val="auto"/>
          <w:sz w:val="32"/>
          <w:szCs w:val="32"/>
          <w:highlight w:val="none"/>
          <w:lang w:eastAsia="zh-CN"/>
        </w:rPr>
        <w:t>二、</w:t>
      </w:r>
      <w:r>
        <w:rPr>
          <w:rFonts w:hint="default" w:ascii="Times New Roman" w:hAnsi="Times New Roman" w:eastAsia="仿宋_GB2312" w:cs="Times New Roman"/>
          <w:b/>
          <w:color w:val="auto"/>
          <w:sz w:val="32"/>
          <w:szCs w:val="32"/>
          <w:highlight w:val="none"/>
        </w:rPr>
        <w:t>存款</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贷款</w:t>
      </w:r>
      <w:r>
        <w:rPr>
          <w:rFonts w:hint="default" w:ascii="Times New Roman" w:hAnsi="Times New Roman" w:eastAsia="仿宋_GB2312" w:cs="Times New Roman"/>
          <w:b/>
          <w:color w:val="auto"/>
          <w:sz w:val="32"/>
          <w:szCs w:val="32"/>
          <w:highlight w:val="none"/>
          <w:lang w:val="en-US" w:eastAsia="zh-CN"/>
        </w:rPr>
        <w:t>及</w:t>
      </w:r>
      <w:r>
        <w:rPr>
          <w:rFonts w:hint="default" w:ascii="Times New Roman" w:hAnsi="Times New Roman" w:eastAsia="仿宋_GB2312" w:cs="Times New Roman"/>
          <w:b/>
          <w:color w:val="auto"/>
          <w:sz w:val="32"/>
          <w:szCs w:val="32"/>
          <w:highlight w:val="none"/>
        </w:rPr>
        <w:t>不良贷款情况：</w:t>
      </w:r>
    </w:p>
    <w:p>
      <w:pPr>
        <w:numPr>
          <w:ilvl w:val="0"/>
          <w:numId w:val="0"/>
        </w:numPr>
        <w:autoSpaceDN w:val="0"/>
        <w:snapToGrid w:val="0"/>
        <w:spacing w:line="560" w:lineRule="exact"/>
        <w:ind w:firstLine="600" w:firstLineChars="200"/>
        <w:jc w:val="left"/>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pacing w:val="-10"/>
          <w:sz w:val="32"/>
          <w:szCs w:val="32"/>
          <w:highlight w:val="none"/>
        </w:rPr>
        <w:t>各项存款余40262万元，较年初增加3675万元，增幅10.05%。各项贷款余额48978万元，较年初增加4310万元，增幅9.65%。不良贷款余额1176万元，较年初增加131万元；不良贷款率</w:t>
      </w:r>
      <w:r>
        <w:rPr>
          <w:rFonts w:hint="default" w:ascii="Times New Roman" w:hAnsi="Times New Roman" w:eastAsia="仿宋_GB2312" w:cs="Times New Roman"/>
          <w:color w:val="auto"/>
          <w:spacing w:val="-10"/>
          <w:sz w:val="32"/>
          <w:szCs w:val="32"/>
          <w:highlight w:val="none"/>
          <w:lang w:val="en-US" w:eastAsia="zh-CN"/>
        </w:rPr>
        <w:t>2.</w:t>
      </w:r>
      <w:r>
        <w:rPr>
          <w:rFonts w:hint="eastAsia" w:ascii="Times New Roman" w:hAnsi="Times New Roman" w:eastAsia="仿宋_GB2312" w:cs="Times New Roman"/>
          <w:color w:val="auto"/>
          <w:spacing w:val="-10"/>
          <w:sz w:val="32"/>
          <w:szCs w:val="32"/>
          <w:highlight w:val="none"/>
          <w:lang w:val="en-US" w:eastAsia="zh-CN"/>
        </w:rPr>
        <w:t>4</w:t>
      </w:r>
      <w:r>
        <w:rPr>
          <w:rFonts w:hint="default" w:ascii="Times New Roman" w:hAnsi="Times New Roman" w:eastAsia="仿宋_GB2312" w:cs="Times New Roman"/>
          <w:color w:val="auto"/>
          <w:spacing w:val="-10"/>
          <w:sz w:val="32"/>
          <w:szCs w:val="32"/>
          <w:highlight w:val="none"/>
        </w:rPr>
        <w:t>%，较年初增加</w:t>
      </w:r>
      <w:r>
        <w:rPr>
          <w:rFonts w:hint="eastAsia" w:ascii="Times New Roman" w:hAnsi="Times New Roman" w:eastAsia="仿宋_GB2312" w:cs="Times New Roman"/>
          <w:color w:val="auto"/>
          <w:spacing w:val="-10"/>
          <w:sz w:val="32"/>
          <w:szCs w:val="32"/>
          <w:highlight w:val="none"/>
          <w:lang w:val="en-US" w:eastAsia="zh-CN"/>
        </w:rPr>
        <w:t>0.06</w:t>
      </w:r>
      <w:r>
        <w:rPr>
          <w:rFonts w:hint="default" w:ascii="Times New Roman" w:hAnsi="Times New Roman" w:eastAsia="仿宋_GB2312" w:cs="Times New Roman"/>
          <w:color w:val="auto"/>
          <w:spacing w:val="-10"/>
          <w:sz w:val="32"/>
          <w:szCs w:val="32"/>
          <w:highlight w:val="none"/>
        </w:rPr>
        <w:t>个百分点。</w:t>
      </w:r>
    </w:p>
    <w:p>
      <w:pPr>
        <w:numPr>
          <w:ilvl w:val="0"/>
          <w:numId w:val="0"/>
        </w:numPr>
        <w:bidi w:val="0"/>
        <w:ind w:firstLine="643" w:firstLineChars="200"/>
        <w:rPr>
          <w:rFonts w:hint="default" w:ascii="Times New Roman" w:hAnsi="Times New Roman" w:cs="Times New Roman"/>
          <w:highlight w:val="none"/>
          <w:lang w:val="en-US" w:eastAsia="zh-CN"/>
        </w:rPr>
      </w:pPr>
      <w:r>
        <w:rPr>
          <w:rFonts w:hint="eastAsia" w:ascii="Times New Roman" w:hAnsi="Times New Roman" w:eastAsia="仿宋_GB2312" w:cs="Times New Roman"/>
          <w:b/>
          <w:color w:val="auto"/>
          <w:sz w:val="32"/>
          <w:szCs w:val="32"/>
          <w:highlight w:val="none"/>
          <w:lang w:val="en-US" w:eastAsia="zh-CN"/>
        </w:rPr>
        <w:t>三、</w:t>
      </w:r>
      <w:r>
        <w:rPr>
          <w:rFonts w:hint="default" w:ascii="Times New Roman" w:hAnsi="Times New Roman" w:eastAsia="仿宋_GB2312" w:cs="Times New Roman"/>
          <w:b/>
          <w:color w:val="auto"/>
          <w:sz w:val="32"/>
          <w:szCs w:val="32"/>
          <w:highlight w:val="none"/>
          <w:lang w:val="en-US" w:eastAsia="zh-CN"/>
        </w:rPr>
        <w:t>收入、支出及盈利情况：</w:t>
      </w:r>
    </w:p>
    <w:p>
      <w:pPr>
        <w:bidi w:val="0"/>
        <w:ind w:firstLine="600" w:firstLineChars="200"/>
        <w:rPr>
          <w:rFonts w:hint="default" w:ascii="Times New Roman" w:hAnsi="Times New Roman" w:eastAsia="仿宋_GB2312" w:cs="Times New Roman"/>
          <w:color w:val="auto"/>
          <w:spacing w:val="-10"/>
          <w:sz w:val="32"/>
          <w:szCs w:val="32"/>
          <w:highlight w:val="none"/>
          <w:lang w:val="en-US" w:eastAsia="zh-CN"/>
        </w:rPr>
      </w:pPr>
      <w:r>
        <w:rPr>
          <w:rFonts w:hint="default" w:ascii="Times New Roman" w:hAnsi="Times New Roman" w:eastAsia="仿宋_GB2312" w:cs="Times New Roman"/>
          <w:color w:val="auto"/>
          <w:spacing w:val="-10"/>
          <w:sz w:val="32"/>
          <w:szCs w:val="32"/>
          <w:highlight w:val="none"/>
          <w:lang w:val="en-US" w:eastAsia="zh-CN"/>
        </w:rPr>
        <w:t>202</w:t>
      </w:r>
      <w:r>
        <w:rPr>
          <w:rFonts w:hint="eastAsia" w:ascii="Times New Roman" w:hAnsi="Times New Roman" w:eastAsia="仿宋_GB2312" w:cs="Times New Roman"/>
          <w:color w:val="auto"/>
          <w:spacing w:val="-10"/>
          <w:sz w:val="32"/>
          <w:szCs w:val="32"/>
          <w:highlight w:val="none"/>
          <w:lang w:val="en-US" w:eastAsia="zh-CN"/>
        </w:rPr>
        <w:t>3</w:t>
      </w:r>
      <w:r>
        <w:rPr>
          <w:rFonts w:hint="default" w:ascii="Times New Roman" w:hAnsi="Times New Roman" w:eastAsia="仿宋_GB2312" w:cs="Times New Roman"/>
          <w:color w:val="auto"/>
          <w:spacing w:val="-10"/>
          <w:sz w:val="32"/>
          <w:szCs w:val="32"/>
          <w:highlight w:val="none"/>
          <w:lang w:val="en-US" w:eastAsia="zh-CN"/>
        </w:rPr>
        <w:t>年各项收入4493万元，各项</w:t>
      </w:r>
      <w:r>
        <w:rPr>
          <w:rFonts w:hint="default" w:ascii="Times New Roman" w:hAnsi="Times New Roman" w:eastAsia="仿宋_GB2312" w:cs="Times New Roman"/>
          <w:color w:val="auto"/>
          <w:spacing w:val="-10"/>
          <w:sz w:val="32"/>
          <w:szCs w:val="32"/>
          <w:highlight w:val="none"/>
        </w:rPr>
        <w:t>支出3629万元</w:t>
      </w:r>
      <w:r>
        <w:rPr>
          <w:rFonts w:hint="default" w:ascii="Times New Roman" w:hAnsi="Times New Roman" w:eastAsia="仿宋_GB2312" w:cs="Times New Roman"/>
          <w:color w:val="auto"/>
          <w:spacing w:val="-10"/>
          <w:sz w:val="32"/>
          <w:szCs w:val="32"/>
          <w:highlight w:val="none"/>
          <w:lang w:eastAsia="zh-CN"/>
        </w:rPr>
        <w:t>，</w:t>
      </w:r>
      <w:r>
        <w:rPr>
          <w:rFonts w:hint="default" w:ascii="Times New Roman" w:hAnsi="Times New Roman" w:eastAsia="仿宋_GB2312" w:cs="Times New Roman"/>
          <w:color w:val="auto"/>
          <w:spacing w:val="-10"/>
          <w:sz w:val="32"/>
          <w:szCs w:val="32"/>
          <w:highlight w:val="none"/>
          <w:lang w:val="en-US" w:eastAsia="zh-CN"/>
        </w:rPr>
        <w:t>利润总额1015</w:t>
      </w:r>
      <w:r>
        <w:rPr>
          <w:rFonts w:hint="default" w:ascii="Times New Roman" w:hAnsi="Times New Roman" w:eastAsia="仿宋_GB2312" w:cs="Times New Roman"/>
          <w:color w:val="auto"/>
          <w:spacing w:val="-10"/>
          <w:sz w:val="32"/>
          <w:szCs w:val="32"/>
          <w:highlight w:val="none"/>
        </w:rPr>
        <w:t>万元</w:t>
      </w:r>
      <w:r>
        <w:rPr>
          <w:rFonts w:hint="default" w:ascii="Times New Roman" w:hAnsi="Times New Roman" w:eastAsia="仿宋_GB2312" w:cs="Times New Roman"/>
          <w:color w:val="auto"/>
          <w:spacing w:val="-10"/>
          <w:sz w:val="32"/>
          <w:szCs w:val="32"/>
          <w:highlight w:val="none"/>
          <w:lang w:eastAsia="zh-CN"/>
        </w:rPr>
        <w:t>，</w:t>
      </w:r>
      <w:r>
        <w:rPr>
          <w:rFonts w:hint="default" w:ascii="Times New Roman" w:hAnsi="Times New Roman" w:eastAsia="仿宋_GB2312" w:cs="Times New Roman"/>
          <w:color w:val="auto"/>
          <w:spacing w:val="-10"/>
          <w:sz w:val="32"/>
          <w:szCs w:val="32"/>
          <w:highlight w:val="none"/>
          <w:lang w:val="en-US" w:eastAsia="zh-CN"/>
        </w:rPr>
        <w:t>缴纳</w:t>
      </w:r>
      <w:r>
        <w:rPr>
          <w:rFonts w:hint="default" w:ascii="Times New Roman" w:hAnsi="Times New Roman" w:eastAsia="仿宋_GB2312" w:cs="Times New Roman"/>
          <w:color w:val="auto"/>
          <w:spacing w:val="-10"/>
          <w:sz w:val="32"/>
          <w:szCs w:val="32"/>
          <w:highlight w:val="none"/>
        </w:rPr>
        <w:t>企业所得税152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实现</w:t>
      </w:r>
      <w:r>
        <w:rPr>
          <w:rFonts w:hint="default" w:ascii="Times New Roman" w:hAnsi="Times New Roman" w:eastAsia="仿宋_GB2312" w:cs="Times New Roman"/>
          <w:color w:val="auto"/>
          <w:spacing w:val="-10"/>
          <w:sz w:val="32"/>
          <w:szCs w:val="32"/>
          <w:highlight w:val="none"/>
        </w:rPr>
        <w:t>净利润863</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计提法定盈余公积</w:t>
      </w:r>
      <w:r>
        <w:rPr>
          <w:rFonts w:hint="eastAsia" w:ascii="Times New Roman" w:hAnsi="Times New Roman" w:eastAsia="仿宋_GB2312" w:cs="Times New Roman"/>
          <w:bCs/>
          <w:color w:val="auto"/>
          <w:sz w:val="32"/>
          <w:szCs w:val="32"/>
          <w:highlight w:val="none"/>
          <w:lang w:val="en-US" w:eastAsia="zh-CN"/>
        </w:rPr>
        <w:t>86</w:t>
      </w:r>
      <w:r>
        <w:rPr>
          <w:rFonts w:hint="default" w:ascii="Times New Roman" w:hAnsi="Times New Roman" w:eastAsia="仿宋_GB2312" w:cs="Times New Roman"/>
          <w:bCs/>
          <w:color w:val="auto"/>
          <w:sz w:val="32"/>
          <w:szCs w:val="32"/>
          <w:highlight w:val="none"/>
          <w:lang w:val="en-US" w:eastAsia="zh-CN"/>
        </w:rPr>
        <w:t>万元</w:t>
      </w:r>
      <w:r>
        <w:rPr>
          <w:rFonts w:hint="eastAsia" w:ascii="Times New Roman" w:hAnsi="Times New Roman" w:eastAsia="仿宋_GB2312" w:cs="Times New Roman"/>
          <w:bCs/>
          <w:color w:val="auto"/>
          <w:sz w:val="32"/>
          <w:szCs w:val="32"/>
          <w:highlight w:val="none"/>
          <w:lang w:val="en-US" w:eastAsia="zh-CN"/>
        </w:rPr>
        <w:t>。</w:t>
      </w:r>
    </w:p>
    <w:p>
      <w:pPr>
        <w:numPr>
          <w:ilvl w:val="0"/>
          <w:numId w:val="0"/>
        </w:numPr>
        <w:autoSpaceDN w:val="0"/>
        <w:snapToGrid w:val="0"/>
        <w:spacing w:line="56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四、</w:t>
      </w:r>
      <w:r>
        <w:rPr>
          <w:rFonts w:hint="default" w:ascii="Times New Roman" w:hAnsi="Times New Roman" w:eastAsia="仿宋_GB2312" w:cs="Times New Roman"/>
          <w:b/>
          <w:bCs w:val="0"/>
          <w:color w:val="auto"/>
          <w:sz w:val="32"/>
          <w:szCs w:val="32"/>
          <w:highlight w:val="none"/>
          <w:lang w:val="en-US" w:eastAsia="zh-CN"/>
        </w:rPr>
        <w:t>主要监管指标情况：</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仿宋_GB2312" w:cs="Times New Roman"/>
          <w:color w:val="auto"/>
          <w:spacing w:val="-10"/>
          <w:sz w:val="32"/>
          <w:szCs w:val="32"/>
          <w:highlight w:val="none"/>
          <w:lang w:val="en-US" w:eastAsia="zh-CN"/>
        </w:rPr>
        <w:t>本行202</w:t>
      </w:r>
      <w:r>
        <w:rPr>
          <w:rFonts w:hint="eastAsia" w:ascii="Times New Roman" w:hAnsi="Times New Roman" w:eastAsia="仿宋_GB2312" w:cs="Times New Roman"/>
          <w:color w:val="auto"/>
          <w:spacing w:val="-10"/>
          <w:sz w:val="32"/>
          <w:szCs w:val="32"/>
          <w:highlight w:val="none"/>
          <w:lang w:val="en-US" w:eastAsia="zh-CN"/>
        </w:rPr>
        <w:t>3</w:t>
      </w:r>
      <w:r>
        <w:rPr>
          <w:rFonts w:hint="default" w:ascii="Times New Roman" w:hAnsi="Times New Roman" w:eastAsia="仿宋_GB2312" w:cs="Times New Roman"/>
          <w:color w:val="auto"/>
          <w:spacing w:val="-10"/>
          <w:sz w:val="32"/>
          <w:szCs w:val="32"/>
          <w:highlight w:val="none"/>
          <w:lang w:val="en-US" w:eastAsia="zh-CN"/>
        </w:rPr>
        <w:t>年资本充足率</w:t>
      </w:r>
      <w:r>
        <w:rPr>
          <w:rFonts w:hint="eastAsia" w:ascii="Times New Roman" w:hAnsi="Times New Roman" w:eastAsia="仿宋_GB2312" w:cs="Times New Roman"/>
          <w:color w:val="auto"/>
          <w:spacing w:val="-10"/>
          <w:sz w:val="32"/>
          <w:szCs w:val="32"/>
          <w:highlight w:val="none"/>
          <w:lang w:val="en-US" w:eastAsia="zh-CN"/>
        </w:rPr>
        <w:t>12.27</w:t>
      </w:r>
      <w:r>
        <w:rPr>
          <w:rFonts w:hint="default" w:ascii="Times New Roman" w:hAnsi="Times New Roman" w:eastAsia="仿宋_GB2312" w:cs="Times New Roman"/>
          <w:color w:val="auto"/>
          <w:spacing w:val="-10"/>
          <w:sz w:val="32"/>
          <w:szCs w:val="32"/>
          <w:highlight w:val="none"/>
          <w:lang w:val="en-US" w:eastAsia="zh-CN"/>
        </w:rPr>
        <w:t>%，高于监管10.50%</w:t>
      </w:r>
      <w:r>
        <w:rPr>
          <w:rFonts w:hint="default" w:ascii="Times New Roman" w:hAnsi="Times New Roman" w:eastAsia="仿宋_GB2312" w:cs="Times New Roman"/>
          <w:color w:val="auto"/>
          <w:spacing w:val="-10"/>
          <w:sz w:val="32"/>
          <w:szCs w:val="32"/>
          <w:highlight w:val="none"/>
          <w:lang w:eastAsia="zh-CN"/>
        </w:rPr>
        <w:t>，</w:t>
      </w:r>
      <w:r>
        <w:rPr>
          <w:rFonts w:hint="default" w:ascii="Times New Roman" w:hAnsi="Times New Roman" w:eastAsia="仿宋_GB2312" w:cs="Times New Roman"/>
          <w:color w:val="auto"/>
          <w:spacing w:val="-10"/>
          <w:sz w:val="32"/>
          <w:szCs w:val="32"/>
          <w:highlight w:val="none"/>
          <w:lang w:val="en-US" w:eastAsia="zh-CN"/>
        </w:rPr>
        <w:t>核心一级资本净额</w:t>
      </w:r>
      <w:r>
        <w:rPr>
          <w:rFonts w:hint="eastAsia" w:ascii="Times New Roman" w:hAnsi="Times New Roman" w:eastAsia="仿宋_GB2312" w:cs="Times New Roman"/>
          <w:color w:val="auto"/>
          <w:spacing w:val="-10"/>
          <w:sz w:val="32"/>
          <w:szCs w:val="32"/>
          <w:highlight w:val="none"/>
          <w:lang w:val="en-US" w:eastAsia="zh-CN"/>
        </w:rPr>
        <w:t>4664.72</w:t>
      </w:r>
      <w:r>
        <w:rPr>
          <w:rFonts w:hint="default" w:ascii="Times New Roman" w:hAnsi="Times New Roman" w:eastAsia="仿宋_GB2312" w:cs="Times New Roman"/>
          <w:color w:val="auto"/>
          <w:spacing w:val="-10"/>
          <w:sz w:val="32"/>
          <w:szCs w:val="32"/>
          <w:highlight w:val="none"/>
          <w:lang w:val="en-US" w:eastAsia="zh-CN"/>
        </w:rPr>
        <w:t>万元，核心一级资本充足率</w:t>
      </w:r>
      <w:r>
        <w:rPr>
          <w:rFonts w:hint="eastAsia" w:ascii="Times New Roman" w:hAnsi="Times New Roman" w:eastAsia="仿宋_GB2312" w:cs="Times New Roman"/>
          <w:color w:val="auto"/>
          <w:spacing w:val="-10"/>
          <w:sz w:val="32"/>
          <w:szCs w:val="32"/>
          <w:highlight w:val="none"/>
          <w:lang w:val="en-US" w:eastAsia="zh-CN"/>
        </w:rPr>
        <w:t>11.19</w:t>
      </w:r>
      <w:r>
        <w:rPr>
          <w:rFonts w:hint="default" w:ascii="Times New Roman" w:hAnsi="Times New Roman" w:eastAsia="仿宋_GB2312" w:cs="Times New Roman"/>
          <w:color w:val="auto"/>
          <w:spacing w:val="-10"/>
          <w:sz w:val="32"/>
          <w:szCs w:val="32"/>
          <w:highlight w:val="none"/>
          <w:lang w:val="en-US" w:eastAsia="zh-CN"/>
        </w:rPr>
        <w:t>%，高于监管7.5%，资本净额</w:t>
      </w:r>
      <w:r>
        <w:rPr>
          <w:rFonts w:hint="eastAsia" w:ascii="Times New Roman" w:hAnsi="Times New Roman" w:eastAsia="仿宋_GB2312" w:cs="Times New Roman"/>
          <w:color w:val="auto"/>
          <w:spacing w:val="-10"/>
          <w:sz w:val="32"/>
          <w:szCs w:val="32"/>
          <w:highlight w:val="none"/>
          <w:lang w:val="en-US" w:eastAsia="zh-CN"/>
        </w:rPr>
        <w:t>4664.72</w:t>
      </w:r>
      <w:r>
        <w:rPr>
          <w:rFonts w:hint="default" w:ascii="Times New Roman" w:hAnsi="Times New Roman" w:eastAsia="仿宋_GB2312" w:cs="Times New Roman"/>
          <w:color w:val="auto"/>
          <w:spacing w:val="-10"/>
          <w:sz w:val="32"/>
          <w:szCs w:val="32"/>
          <w:highlight w:val="none"/>
          <w:lang w:val="en-US" w:eastAsia="zh-CN"/>
        </w:rPr>
        <w:t>万元，应用资本底线及校准后的风险加权资产</w:t>
      </w:r>
      <w:r>
        <w:rPr>
          <w:rFonts w:hint="eastAsia" w:ascii="Times New Roman" w:hAnsi="Times New Roman" w:eastAsia="仿宋_GB2312" w:cs="Times New Roman"/>
          <w:color w:val="auto"/>
          <w:spacing w:val="-10"/>
          <w:sz w:val="32"/>
          <w:szCs w:val="32"/>
          <w:highlight w:val="none"/>
          <w:lang w:val="en-US" w:eastAsia="zh-CN"/>
        </w:rPr>
        <w:t>41693.25</w:t>
      </w:r>
      <w:r>
        <w:rPr>
          <w:rFonts w:hint="default" w:ascii="Times New Roman" w:hAnsi="Times New Roman" w:eastAsia="仿宋_GB2312" w:cs="Times New Roman"/>
          <w:color w:val="auto"/>
          <w:spacing w:val="-10"/>
          <w:sz w:val="32"/>
          <w:szCs w:val="32"/>
          <w:highlight w:val="none"/>
          <w:lang w:val="en-US" w:eastAsia="zh-CN"/>
        </w:rPr>
        <w:t>万元。</w:t>
      </w:r>
      <w:r>
        <w:rPr>
          <w:rFonts w:hint="default" w:ascii="Times New Roman" w:hAnsi="Times New Roman" w:eastAsia="仿宋_GB2312" w:cs="Times New Roman"/>
          <w:color w:val="auto"/>
          <w:spacing w:val="-10"/>
          <w:sz w:val="32"/>
          <w:szCs w:val="32"/>
          <w:highlight w:val="none"/>
        </w:rPr>
        <w:t>贷款损失准备余额1990.5万元，拨备覆盖率169.17%，拨贷比4.06%，符合监管要求</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8"/>
          <w:szCs w:val="28"/>
          <w:highlight w:val="none"/>
          <w:lang w:val="en-US" w:eastAsia="zh-CN"/>
        </w:rPr>
        <w:t xml:space="preserve"> </w:t>
      </w:r>
    </w:p>
    <w:tbl>
      <w:tblPr>
        <w:tblStyle w:val="5"/>
        <w:tblW w:w="95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1"/>
        <w:gridCol w:w="6282"/>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blHeader/>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项目名称</w:t>
            </w:r>
          </w:p>
        </w:tc>
        <w:tc>
          <w:tcPr>
            <w:tcW w:w="23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default" w:ascii="Times New Roman" w:hAnsi="Times New Roman" w:eastAsia="宋体" w:cs="Times New Roman"/>
                <w:b/>
                <w:bCs/>
                <w:i w:val="0"/>
                <w:iCs w:val="0"/>
                <w:color w:val="000000"/>
                <w:kern w:val="0"/>
                <w:sz w:val="22"/>
                <w:szCs w:val="22"/>
                <w:highlight w:val="none"/>
                <w:u w:val="none"/>
                <w:lang w:val="en-US" w:eastAsia="zh-CN" w:bidi="ar"/>
              </w:rPr>
              <w:t>期末余额</w:t>
            </w:r>
            <w:r>
              <w:rPr>
                <w:rFonts w:hint="eastAsia" w:ascii="Times New Roman" w:hAnsi="Times New Roman" w:eastAsia="宋体" w:cs="Times New Roman"/>
                <w:b/>
                <w:bCs/>
                <w:i w:val="0"/>
                <w:iCs w:val="0"/>
                <w:color w:val="000000"/>
                <w:kern w:val="0"/>
                <w:sz w:val="22"/>
                <w:szCs w:val="22"/>
                <w:highlight w:val="none"/>
                <w:u w:val="none"/>
                <w:lang w:val="en-US" w:eastAsia="zh-CN" w:bidi="ar"/>
              </w:rPr>
              <w:t>（</w:t>
            </w:r>
            <w:r>
              <w:rPr>
                <w:rFonts w:hint="default" w:ascii="Times New Roman" w:hAnsi="Times New Roman" w:eastAsia="宋体" w:cs="Times New Roman"/>
                <w:b/>
                <w:bCs/>
                <w:i w:val="0"/>
                <w:iCs w:val="0"/>
                <w:color w:val="000000"/>
                <w:kern w:val="0"/>
                <w:sz w:val="22"/>
                <w:szCs w:val="22"/>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核心一级资本净额</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4664.72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2</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一级资本净额</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rPr>
            </w:pPr>
            <w:r>
              <w:rPr>
                <w:rFonts w:hint="eastAsia" w:ascii="Times New Roman" w:hAnsi="Times New Roman" w:cs="Times New Roman"/>
                <w:b/>
                <w:bCs/>
                <w:i w:val="0"/>
                <w:iCs w:val="0"/>
                <w:color w:val="000000"/>
                <w:kern w:val="0"/>
                <w:sz w:val="22"/>
                <w:szCs w:val="22"/>
                <w:highlight w:val="none"/>
                <w:u w:val="none"/>
                <w:lang w:val="en-US" w:eastAsia="zh-CN" w:bidi="ar"/>
              </w:rPr>
              <w:t>4664.72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3</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资本净额</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5117.58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4</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信用风险加权资产</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36681.58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4.1</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其中：表内风险加权资产（权重法及内评法未覆盖）</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lang w:val="en-US"/>
              </w:rPr>
            </w:pPr>
            <w:r>
              <w:rPr>
                <w:rFonts w:hint="eastAsia" w:ascii="Times New Roman" w:hAnsi="Times New Roman" w:cs="Times New Roman"/>
                <w:i w:val="0"/>
                <w:iCs w:val="0"/>
                <w:color w:val="000000"/>
                <w:kern w:val="0"/>
                <w:sz w:val="22"/>
                <w:szCs w:val="22"/>
                <w:highlight w:val="none"/>
                <w:u w:val="none"/>
                <w:lang w:val="en-US" w:eastAsia="zh-CN" w:bidi="ar"/>
              </w:rPr>
              <w:t>36681.58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5</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操作风险加权资产</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5011.68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5.1</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其中：基本指标法</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lang w:val="en-US"/>
              </w:rPr>
            </w:pPr>
            <w:r>
              <w:rPr>
                <w:rFonts w:hint="eastAsia" w:ascii="Times New Roman" w:hAnsi="Times New Roman" w:cs="Times New Roman"/>
                <w:i w:val="0"/>
                <w:iCs w:val="0"/>
                <w:color w:val="000000"/>
                <w:kern w:val="0"/>
                <w:sz w:val="22"/>
                <w:szCs w:val="22"/>
                <w:highlight w:val="none"/>
                <w:u w:val="none"/>
                <w:lang w:val="en-US" w:eastAsia="zh-CN" w:bidi="ar"/>
              </w:rPr>
              <w:t>5011.68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6</w:t>
            </w:r>
          </w:p>
        </w:tc>
        <w:tc>
          <w:tcPr>
            <w:tcW w:w="6282" w:type="dxa"/>
            <w:tcBorders>
              <w:top w:val="single" w:color="000000" w:sz="8" w:space="0"/>
              <w:left w:val="nil"/>
              <w:bottom w:val="single" w:color="auto"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校准前风险加权资产合计</w:t>
            </w:r>
          </w:p>
        </w:tc>
        <w:tc>
          <w:tcPr>
            <w:tcW w:w="2325"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41693.25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7</w:t>
            </w:r>
          </w:p>
        </w:tc>
        <w:tc>
          <w:tcPr>
            <w:tcW w:w="6282"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应用资本底线及校准后的风险加权资产合计</w:t>
            </w:r>
          </w:p>
        </w:tc>
        <w:tc>
          <w:tcPr>
            <w:tcW w:w="2325" w:type="dxa"/>
            <w:tcBorders>
              <w:top w:val="single" w:color="auto" w:sz="4" w:space="0"/>
              <w:left w:val="single" w:color="000000" w:sz="8"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lang w:val="en-US"/>
              </w:rPr>
            </w:pPr>
            <w:r>
              <w:rPr>
                <w:rFonts w:hint="eastAsia" w:ascii="Times New Roman" w:hAnsi="Times New Roman" w:cs="Times New Roman"/>
                <w:b/>
                <w:bCs/>
                <w:i w:val="0"/>
                <w:iCs w:val="0"/>
                <w:color w:val="000000"/>
                <w:kern w:val="0"/>
                <w:sz w:val="22"/>
                <w:szCs w:val="22"/>
                <w:highlight w:val="none"/>
                <w:u w:val="none"/>
                <w:lang w:val="en-US" w:eastAsia="zh-CN" w:bidi="ar"/>
              </w:rPr>
              <w:t>41693.25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71"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8</w:t>
            </w:r>
          </w:p>
        </w:tc>
        <w:tc>
          <w:tcPr>
            <w:tcW w:w="6282" w:type="dxa"/>
            <w:tcBorders>
              <w:top w:val="single" w:color="auto" w:sz="4"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核心一级资本充足率</w:t>
            </w:r>
          </w:p>
        </w:tc>
        <w:tc>
          <w:tcPr>
            <w:tcW w:w="232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rPr>
            </w:pPr>
            <w:r>
              <w:rPr>
                <w:rFonts w:hint="eastAsia" w:ascii="Times New Roman" w:hAnsi="Times New Roman" w:cs="Times New Roman"/>
                <w:b/>
                <w:bCs/>
                <w:i w:val="0"/>
                <w:iCs w:val="0"/>
                <w:color w:val="000000"/>
                <w:kern w:val="0"/>
                <w:sz w:val="22"/>
                <w:szCs w:val="22"/>
                <w:highlight w:val="none"/>
                <w:u w:val="none"/>
                <w:lang w:val="en-US" w:eastAsia="zh-CN" w:bidi="ar"/>
              </w:rPr>
              <w:t>11.19</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9</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一级资本充足率</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rPr>
            </w:pPr>
            <w:r>
              <w:rPr>
                <w:rFonts w:hint="eastAsia" w:ascii="Times New Roman" w:hAnsi="Times New Roman" w:cs="Times New Roman"/>
                <w:b/>
                <w:bCs/>
                <w:i w:val="0"/>
                <w:iCs w:val="0"/>
                <w:color w:val="000000"/>
                <w:kern w:val="0"/>
                <w:sz w:val="22"/>
                <w:szCs w:val="22"/>
                <w:highlight w:val="none"/>
                <w:u w:val="none"/>
                <w:lang w:val="en-US" w:eastAsia="zh-CN" w:bidi="ar"/>
              </w:rPr>
              <w:t>11.19</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10</w:t>
            </w:r>
          </w:p>
        </w:tc>
        <w:tc>
          <w:tcPr>
            <w:tcW w:w="6282"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资本充足率</w:t>
            </w:r>
          </w:p>
        </w:tc>
        <w:tc>
          <w:tcPr>
            <w:tcW w:w="23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highlight w:val="none"/>
                <w:u w:val="none"/>
              </w:rPr>
            </w:pPr>
            <w:r>
              <w:rPr>
                <w:rFonts w:hint="eastAsia" w:ascii="Times New Roman" w:hAnsi="Times New Roman" w:cs="Times New Roman"/>
                <w:b/>
                <w:bCs/>
                <w:i w:val="0"/>
                <w:iCs w:val="0"/>
                <w:color w:val="000000"/>
                <w:kern w:val="0"/>
                <w:sz w:val="22"/>
                <w:szCs w:val="22"/>
                <w:highlight w:val="none"/>
                <w:u w:val="none"/>
                <w:lang w:val="en-US" w:eastAsia="zh-CN" w:bidi="ar"/>
              </w:rPr>
              <w:t>12.27</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r>
    </w:tbl>
    <w:p>
      <w:pPr>
        <w:keepNext w:val="0"/>
        <w:keepLines w:val="0"/>
        <w:pageBreakBefore w:val="0"/>
        <w:widowControl w:val="0"/>
        <w:kinsoku/>
        <w:wordWrap/>
        <w:overflowPunct/>
        <w:topLinePunct w:val="0"/>
        <w:autoSpaceDE/>
        <w:autoSpaceDN w:val="0"/>
        <w:bidi w:val="0"/>
        <w:adjustRightInd/>
        <w:snapToGrid w:val="0"/>
        <w:spacing w:before="157" w:beforeLines="50" w:after="157" w:afterLines="50" w:line="52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章  股本金结构</w:t>
      </w:r>
      <w:r>
        <w:rPr>
          <w:rFonts w:hint="eastAsia" w:ascii="黑体" w:hAnsi="黑体" w:eastAsia="黑体" w:cs="黑体"/>
          <w:b w:val="0"/>
          <w:bCs w:val="0"/>
          <w:color w:val="auto"/>
          <w:sz w:val="32"/>
          <w:szCs w:val="32"/>
          <w:highlight w:val="none"/>
          <w:lang w:eastAsia="zh-CN"/>
        </w:rPr>
        <w:t>及变化情况</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年12月31日，本行股本金总额3</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w:t>
      </w:r>
    </w:p>
    <w:tbl>
      <w:tblPr>
        <w:tblStyle w:val="5"/>
        <w:tblW w:w="9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1"/>
        <w:gridCol w:w="4254"/>
        <w:gridCol w:w="1683"/>
        <w:gridCol w:w="165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blHeader/>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股东名称</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期末余额</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持股比例（%）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贵州仁怀茅台农商行股份有限公司</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23,450,000.00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cs="Times New Roman"/>
                <w:i w:val="0"/>
                <w:iCs w:val="0"/>
                <w:color w:val="000000"/>
                <w:kern w:val="0"/>
                <w:sz w:val="21"/>
                <w:szCs w:val="21"/>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江口县文化旅游发展有限公司</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3,000,000.00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8.57%</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江口县闵孝现代高效农业发展有限公司</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1,100,000.00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3.14%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贵州贵盛源汽车贸易有限公司</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500,000.00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2"/>
                <w:szCs w:val="22"/>
                <w:highlight w:val="none"/>
                <w:u w:val="none"/>
              </w:rPr>
            </w:pPr>
          </w:p>
        </w:tc>
        <w:tc>
          <w:tcPr>
            <w:tcW w:w="4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合计</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28,050,000.00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80.14%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p>
        </w:tc>
      </w:tr>
    </w:tbl>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2、自然人股东持股比例情况：</w:t>
      </w:r>
    </w:p>
    <w:tbl>
      <w:tblPr>
        <w:tblStyle w:val="5"/>
        <w:tblW w:w="9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1"/>
        <w:gridCol w:w="4270"/>
        <w:gridCol w:w="1700"/>
        <w:gridCol w:w="1550"/>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blHeader/>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股东名称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期末余额</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持股比例（%）</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杨珍</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1,500,000.00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刘员伶</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1,500,000.00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黄艳</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1,500,000.00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4.29%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罗新宇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1,200,000.00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3.43%</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胥懋庸</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600,000.00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1.71%</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张满妹</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350,000.00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王维</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cs="Times New Roman"/>
                <w:color w:val="000000"/>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300,000.00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0.86%</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无新增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2"/>
                <w:szCs w:val="22"/>
                <w:highlight w:val="none"/>
                <w:u w:val="none"/>
              </w:rPr>
            </w:pPr>
          </w:p>
        </w:tc>
        <w:tc>
          <w:tcPr>
            <w:tcW w:w="4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6,950,000.00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right"/>
              <w:textAlignment w:val="center"/>
              <w:rPr>
                <w:rFonts w:hint="default" w:ascii="Times New Roman" w:hAnsi="Times New Roman" w:eastAsia="宋体" w:cs="Times New Roman"/>
                <w:b/>
                <w:bCs/>
                <w:i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19.86%</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 风险管理状况</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202</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年本行风险管理总体要求是：持续贯彻由高速增长转向高质量发展的总要求，坚持审慎合规经营的基本风险管理方针，继续将风险管理放在更加突出的位置，突出信用风险和流动性风险管理，夯实不良贷款压降工作，实现资产质量真实性持续提高、各类重要风险防范能力切实增强、不发生系统性金融风险的任务目标，保障各类业务稳健发展。</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color w:val="auto"/>
          <w:kern w:val="2"/>
          <w:sz w:val="32"/>
          <w:szCs w:val="32"/>
          <w:highlight w:val="none"/>
          <w:lang w:val="en-US" w:eastAsia="zh-CN" w:bidi="ar-SA"/>
        </w:rPr>
      </w:pPr>
      <w:r>
        <w:rPr>
          <w:rFonts w:hint="default" w:ascii="Times New Roman" w:hAnsi="Times New Roman" w:eastAsia="黑体" w:cs="Times New Roman"/>
          <w:b w:val="0"/>
          <w:color w:val="auto"/>
          <w:kern w:val="2"/>
          <w:sz w:val="32"/>
          <w:szCs w:val="32"/>
          <w:highlight w:val="none"/>
          <w:lang w:val="en-US" w:eastAsia="zh-CN" w:bidi="ar-SA"/>
        </w:rPr>
        <w:t>一、信用风险状况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1.信用风险管理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信用风险管理组织架构包含信贷业务、信贷审批和风险管理三个方面，在风险管理和控制政策中，通过建立了审贷分离相互制衡的风险控制体系，强化分支机构的资产质量考核、落实机构负责人第一风险责任人制度。同时结合当前经济发展情况，制定有效措施，加强不良资产的重点监控与管理、提升不良贷款的清收盘活成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2.信贷资产风险分类的程序和方法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本行按照审慎经营、风险防范为本的管理理念，对信贷资产进行严格五级分类，根据足额偿还的可能性将信贷资产分为正常、关注、次级、可疑和损失五个类别，后三类合称为不良信贷资产。信贷资产风险分类是在对借款人经营状况、财务状况、担保、非财务等各项因素进行全面、综合分析的基础上，按照分类标准进行分类。信贷资产风险分类实行实时初分，分级认定，超限报批，按季度汇总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3.信贷资产分布情况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本行致力于服务“三农”及“小微”，贷款重点满足“三农”及小微企业信贷需求，不断拓宽服务领域、创新服务手段，大力促进城乡经济协调发展。202</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年</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本行贷款主要集中在农、林、牧、渔业、个人消费贷款、批发和零售业。农、林、牧、渔业占比</w:t>
      </w:r>
      <w:r>
        <w:rPr>
          <w:rFonts w:hint="eastAsia" w:ascii="Times New Roman" w:hAnsi="Times New Roman" w:eastAsia="仿宋_GB2312" w:cs="Times New Roman"/>
          <w:b w:val="0"/>
          <w:color w:val="auto"/>
          <w:kern w:val="2"/>
          <w:sz w:val="32"/>
          <w:szCs w:val="32"/>
          <w:highlight w:val="none"/>
          <w:lang w:val="en-US" w:eastAsia="zh-CN" w:bidi="ar-SA"/>
        </w:rPr>
        <w:t>33.79</w:t>
      </w:r>
      <w:r>
        <w:rPr>
          <w:rFonts w:hint="default" w:ascii="Times New Roman" w:hAnsi="Times New Roman" w:eastAsia="仿宋_GB2312" w:cs="Times New Roman"/>
          <w:b w:val="0"/>
          <w:color w:val="auto"/>
          <w:kern w:val="2"/>
          <w:sz w:val="32"/>
          <w:szCs w:val="32"/>
          <w:highlight w:val="none"/>
          <w:lang w:val="en-US" w:eastAsia="zh-CN" w:bidi="ar-SA"/>
        </w:rPr>
        <w:t>%、个人消费贷款占比</w:t>
      </w:r>
      <w:r>
        <w:rPr>
          <w:rFonts w:hint="eastAsia" w:ascii="Times New Roman" w:hAnsi="Times New Roman" w:eastAsia="仿宋_GB2312" w:cs="Times New Roman"/>
          <w:b w:val="0"/>
          <w:color w:val="auto"/>
          <w:kern w:val="2"/>
          <w:sz w:val="32"/>
          <w:szCs w:val="32"/>
          <w:highlight w:val="none"/>
          <w:lang w:val="en-US" w:eastAsia="zh-CN" w:bidi="ar-SA"/>
        </w:rPr>
        <w:t>20.61</w:t>
      </w:r>
      <w:r>
        <w:rPr>
          <w:rFonts w:hint="default" w:ascii="Times New Roman" w:hAnsi="Times New Roman" w:eastAsia="仿宋_GB2312" w:cs="Times New Roman"/>
          <w:b w:val="0"/>
          <w:color w:val="auto"/>
          <w:kern w:val="2"/>
          <w:sz w:val="32"/>
          <w:szCs w:val="32"/>
          <w:highlight w:val="none"/>
          <w:lang w:val="en-US" w:eastAsia="zh-CN" w:bidi="ar-SA"/>
        </w:rPr>
        <w:t>%、批发和零售业占比</w:t>
      </w:r>
      <w:r>
        <w:rPr>
          <w:rFonts w:hint="eastAsia" w:ascii="Times New Roman" w:hAnsi="Times New Roman" w:eastAsia="仿宋_GB2312" w:cs="Times New Roman"/>
          <w:b w:val="0"/>
          <w:color w:val="auto"/>
          <w:kern w:val="2"/>
          <w:sz w:val="32"/>
          <w:szCs w:val="32"/>
          <w:highlight w:val="none"/>
          <w:lang w:val="en-US" w:eastAsia="zh-CN" w:bidi="ar-SA"/>
        </w:rPr>
        <w:t>14.68</w:t>
      </w:r>
      <w:r>
        <w:rPr>
          <w:rFonts w:hint="default" w:ascii="Times New Roman" w:hAnsi="Times New Roman" w:eastAsia="仿宋_GB2312" w:cs="Times New Roman"/>
          <w:b w:val="0"/>
          <w:color w:val="auto"/>
          <w:kern w:val="2"/>
          <w:sz w:val="32"/>
          <w:szCs w:val="32"/>
          <w:highlight w:val="none"/>
          <w:lang w:val="en-US" w:eastAsia="zh-CN" w:bidi="ar-SA"/>
        </w:rPr>
        <w:t>%。涉农贷款余额43098.99万元，较年初增加3993.2</w:t>
      </w:r>
      <w:r>
        <w:rPr>
          <w:rFonts w:hint="eastAsia" w:ascii="Times New Roman" w:hAnsi="Times New Roman" w:eastAsia="仿宋_GB2312" w:cs="Times New Roman"/>
          <w:b w:val="0"/>
          <w:color w:val="auto"/>
          <w:kern w:val="2"/>
          <w:sz w:val="32"/>
          <w:szCs w:val="32"/>
          <w:highlight w:val="none"/>
          <w:lang w:val="en-US" w:eastAsia="zh-CN" w:bidi="ar-SA"/>
        </w:rPr>
        <w:t>8</w:t>
      </w:r>
      <w:r>
        <w:rPr>
          <w:rFonts w:hint="default" w:ascii="Times New Roman" w:hAnsi="Times New Roman" w:eastAsia="仿宋_GB2312" w:cs="Times New Roman"/>
          <w:b w:val="0"/>
          <w:color w:val="auto"/>
          <w:kern w:val="2"/>
          <w:sz w:val="32"/>
          <w:szCs w:val="32"/>
          <w:highlight w:val="none"/>
          <w:lang w:val="en-US" w:eastAsia="zh-CN" w:bidi="ar-SA"/>
        </w:rPr>
        <w:t>万元，增速</w:t>
      </w:r>
      <w:r>
        <w:rPr>
          <w:rFonts w:hint="eastAsia" w:ascii="Times New Roman" w:hAnsi="Times New Roman" w:eastAsia="仿宋_GB2312" w:cs="Times New Roman"/>
          <w:b w:val="0"/>
          <w:color w:val="auto"/>
          <w:kern w:val="2"/>
          <w:sz w:val="32"/>
          <w:szCs w:val="32"/>
          <w:highlight w:val="none"/>
          <w:lang w:val="en-US" w:eastAsia="zh-CN" w:bidi="ar-SA"/>
        </w:rPr>
        <w:t>13.24</w:t>
      </w:r>
      <w:r>
        <w:rPr>
          <w:rFonts w:hint="default" w:ascii="Times New Roman" w:hAnsi="Times New Roman" w:eastAsia="仿宋_GB2312" w:cs="Times New Roman"/>
          <w:b w:val="0"/>
          <w:color w:val="auto"/>
          <w:kern w:val="2"/>
          <w:sz w:val="32"/>
          <w:szCs w:val="32"/>
          <w:highlight w:val="none"/>
          <w:lang w:val="en-US" w:eastAsia="zh-CN" w:bidi="ar-SA"/>
        </w:rPr>
        <w:t>%，较各项贷款增速高</w:t>
      </w:r>
      <w:r>
        <w:rPr>
          <w:rFonts w:hint="eastAsia" w:ascii="Times New Roman" w:hAnsi="Times New Roman" w:eastAsia="仿宋_GB2312" w:cs="Times New Roman"/>
          <w:b w:val="0"/>
          <w:color w:val="auto"/>
          <w:kern w:val="2"/>
          <w:sz w:val="32"/>
          <w:szCs w:val="32"/>
          <w:highlight w:val="none"/>
          <w:lang w:val="en-US" w:eastAsia="zh-CN" w:bidi="ar-SA"/>
        </w:rPr>
        <w:t>3.59</w:t>
      </w:r>
      <w:r>
        <w:rPr>
          <w:rFonts w:hint="default" w:ascii="Times New Roman" w:hAnsi="Times New Roman" w:eastAsia="仿宋_GB2312" w:cs="Times New Roman"/>
          <w:b w:val="0"/>
          <w:color w:val="auto"/>
          <w:kern w:val="2"/>
          <w:sz w:val="32"/>
          <w:szCs w:val="32"/>
          <w:highlight w:val="none"/>
          <w:lang w:val="en-US" w:eastAsia="zh-CN" w:bidi="ar-SA"/>
        </w:rPr>
        <w:t>个百分点，支农力度进一步加强。普惠小微企业贷款</w:t>
      </w:r>
      <w:r>
        <w:rPr>
          <w:rFonts w:hint="eastAsia" w:ascii="Times New Roman" w:hAnsi="Times New Roman" w:eastAsia="仿宋_GB2312" w:cs="Times New Roman"/>
          <w:b w:val="0"/>
          <w:color w:val="auto"/>
          <w:kern w:val="2"/>
          <w:sz w:val="32"/>
          <w:szCs w:val="32"/>
          <w:highlight w:val="none"/>
          <w:lang w:val="en-US" w:eastAsia="zh-CN" w:bidi="ar-SA"/>
        </w:rPr>
        <w:t>1259</w:t>
      </w:r>
      <w:r>
        <w:rPr>
          <w:rFonts w:hint="default" w:ascii="Times New Roman" w:hAnsi="Times New Roman" w:eastAsia="仿宋_GB2312" w:cs="Times New Roman"/>
          <w:b w:val="0"/>
          <w:color w:val="auto"/>
          <w:kern w:val="2"/>
          <w:sz w:val="32"/>
          <w:szCs w:val="32"/>
          <w:highlight w:val="none"/>
          <w:lang w:val="en-US" w:eastAsia="zh-CN" w:bidi="ar-SA"/>
        </w:rPr>
        <w:t>户，较年初增加</w:t>
      </w:r>
      <w:r>
        <w:rPr>
          <w:rFonts w:hint="eastAsia" w:ascii="Times New Roman" w:hAnsi="Times New Roman" w:eastAsia="仿宋_GB2312" w:cs="Times New Roman"/>
          <w:b w:val="0"/>
          <w:color w:val="auto"/>
          <w:kern w:val="2"/>
          <w:sz w:val="32"/>
          <w:szCs w:val="32"/>
          <w:highlight w:val="none"/>
          <w:lang w:val="en-US" w:eastAsia="zh-CN" w:bidi="ar-SA"/>
        </w:rPr>
        <w:t>178</w:t>
      </w:r>
      <w:r>
        <w:rPr>
          <w:rFonts w:hint="default" w:ascii="Times New Roman" w:hAnsi="Times New Roman" w:eastAsia="仿宋_GB2312" w:cs="Times New Roman"/>
          <w:b w:val="0"/>
          <w:color w:val="auto"/>
          <w:kern w:val="2"/>
          <w:sz w:val="32"/>
          <w:szCs w:val="32"/>
          <w:highlight w:val="none"/>
          <w:lang w:val="en-US" w:eastAsia="zh-CN" w:bidi="ar-SA"/>
        </w:rPr>
        <w:t>户，小微企业服务力度进一步提升。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4.信用风险集中程度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到202</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年末，本行最大非同业单一客户贷款余额占资本净额的比例为</w:t>
      </w:r>
      <w:r>
        <w:rPr>
          <w:rFonts w:hint="eastAsia" w:ascii="Times New Roman" w:hAnsi="Times New Roman" w:eastAsia="仿宋_GB2312" w:cs="Times New Roman"/>
          <w:b w:val="0"/>
          <w:color w:val="auto"/>
          <w:kern w:val="2"/>
          <w:sz w:val="32"/>
          <w:szCs w:val="32"/>
          <w:highlight w:val="none"/>
          <w:lang w:val="en-US" w:eastAsia="zh-CN" w:bidi="ar-SA"/>
        </w:rPr>
        <w:t>3.91</w:t>
      </w:r>
      <w:r>
        <w:rPr>
          <w:rFonts w:hint="default" w:ascii="Times New Roman" w:hAnsi="Times New Roman" w:eastAsia="仿宋_GB2312" w:cs="Times New Roman"/>
          <w:b w:val="0"/>
          <w:color w:val="auto"/>
          <w:kern w:val="2"/>
          <w:sz w:val="32"/>
          <w:szCs w:val="32"/>
          <w:highlight w:val="none"/>
          <w:lang w:val="en-US" w:eastAsia="zh-CN" w:bidi="ar-SA"/>
        </w:rPr>
        <w:t>％、最大非同业单一客户的风险暴露占一级资本净额的比例为</w:t>
      </w:r>
      <w:r>
        <w:rPr>
          <w:rFonts w:hint="eastAsia" w:ascii="Times New Roman" w:hAnsi="Times New Roman" w:eastAsia="仿宋_GB2312" w:cs="Times New Roman"/>
          <w:b w:val="0"/>
          <w:color w:val="auto"/>
          <w:kern w:val="2"/>
          <w:sz w:val="32"/>
          <w:szCs w:val="32"/>
          <w:highlight w:val="none"/>
          <w:lang w:val="en-US" w:eastAsia="zh-CN" w:bidi="ar-SA"/>
        </w:rPr>
        <w:t>4.23</w:t>
      </w:r>
      <w:r>
        <w:rPr>
          <w:rFonts w:hint="default" w:ascii="Times New Roman" w:hAnsi="Times New Roman" w:eastAsia="仿宋_GB2312" w:cs="Times New Roman"/>
          <w:b w:val="0"/>
          <w:color w:val="auto"/>
          <w:kern w:val="2"/>
          <w:sz w:val="32"/>
          <w:szCs w:val="32"/>
          <w:highlight w:val="none"/>
          <w:lang w:val="en-US" w:eastAsia="zh-CN" w:bidi="ar-SA"/>
        </w:rPr>
        <w:t>％、最大单家同业单一客户风险暴露占一级资本净额的比例为</w:t>
      </w:r>
      <w:r>
        <w:rPr>
          <w:rFonts w:hint="eastAsia" w:ascii="Times New Roman" w:hAnsi="Times New Roman" w:eastAsia="仿宋_GB2312" w:cs="Times New Roman"/>
          <w:b w:val="0"/>
          <w:color w:val="auto"/>
          <w:kern w:val="2"/>
          <w:sz w:val="32"/>
          <w:szCs w:val="32"/>
          <w:highlight w:val="none"/>
          <w:lang w:val="en-US" w:eastAsia="zh-CN" w:bidi="ar-SA"/>
        </w:rPr>
        <w:t>7.37</w:t>
      </w:r>
      <w:r>
        <w:rPr>
          <w:rFonts w:hint="default" w:ascii="Times New Roman" w:hAnsi="Times New Roman" w:eastAsia="仿宋_GB2312" w:cs="Times New Roman"/>
          <w:b w:val="0"/>
          <w:color w:val="auto"/>
          <w:kern w:val="2"/>
          <w:sz w:val="32"/>
          <w:szCs w:val="32"/>
          <w:highlight w:val="none"/>
          <w:lang w:val="en-US" w:eastAsia="zh-CN" w:bidi="ar-SA"/>
        </w:rPr>
        <w:t>％、最大单家同业集团客户风险暴露为</w:t>
      </w:r>
      <w:r>
        <w:rPr>
          <w:rFonts w:hint="eastAsia" w:ascii="Times New Roman" w:hAnsi="Times New Roman" w:eastAsia="仿宋_GB2312" w:cs="Times New Roman"/>
          <w:b w:val="0"/>
          <w:color w:val="auto"/>
          <w:kern w:val="2"/>
          <w:sz w:val="32"/>
          <w:szCs w:val="32"/>
          <w:highlight w:val="none"/>
          <w:lang w:val="en-US" w:eastAsia="zh-CN" w:bidi="ar-SA"/>
        </w:rPr>
        <w:t>21.44%</w:t>
      </w:r>
      <w:r>
        <w:rPr>
          <w:rFonts w:hint="default" w:ascii="Times New Roman" w:hAnsi="Times New Roman" w:eastAsia="仿宋_GB2312" w:cs="Times New Roman"/>
          <w:b w:val="0"/>
          <w:color w:val="auto"/>
          <w:kern w:val="2"/>
          <w:sz w:val="32"/>
          <w:szCs w:val="32"/>
          <w:highlight w:val="none"/>
          <w:lang w:val="en-US" w:eastAsia="zh-CN" w:bidi="ar-SA"/>
        </w:rPr>
        <w:t>，本行大额风险暴露各项指标均在监管范围内。</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color w:val="auto"/>
          <w:kern w:val="2"/>
          <w:sz w:val="32"/>
          <w:szCs w:val="32"/>
          <w:highlight w:val="none"/>
          <w:lang w:val="en-US" w:eastAsia="zh-CN" w:bidi="ar-SA"/>
        </w:rPr>
      </w:pPr>
      <w:r>
        <w:rPr>
          <w:rFonts w:hint="default" w:ascii="Times New Roman" w:hAnsi="Times New Roman" w:eastAsia="黑体" w:cs="Times New Roman"/>
          <w:b w:val="0"/>
          <w:color w:val="auto"/>
          <w:kern w:val="2"/>
          <w:sz w:val="32"/>
          <w:szCs w:val="32"/>
          <w:highlight w:val="none"/>
          <w:lang w:val="en-US" w:eastAsia="zh-CN" w:bidi="ar-SA"/>
        </w:rPr>
        <w:t>二</w:t>
      </w:r>
      <w:r>
        <w:rPr>
          <w:rFonts w:hint="eastAsia" w:ascii="Times New Roman" w:hAnsi="Times New Roman" w:eastAsia="黑体" w:cs="Times New Roman"/>
          <w:b w:val="0"/>
          <w:color w:val="auto"/>
          <w:kern w:val="2"/>
          <w:sz w:val="32"/>
          <w:szCs w:val="32"/>
          <w:highlight w:val="none"/>
          <w:lang w:val="en-US" w:eastAsia="zh-CN" w:bidi="ar-SA"/>
        </w:rPr>
        <w:t>、</w:t>
      </w:r>
      <w:r>
        <w:rPr>
          <w:rFonts w:hint="default" w:ascii="Times New Roman" w:hAnsi="Times New Roman" w:eastAsia="黑体" w:cs="Times New Roman"/>
          <w:b w:val="0"/>
          <w:color w:val="auto"/>
          <w:kern w:val="2"/>
          <w:sz w:val="32"/>
          <w:szCs w:val="32"/>
          <w:highlight w:val="none"/>
          <w:lang w:val="en-US" w:eastAsia="zh-CN" w:bidi="ar-SA"/>
        </w:rPr>
        <w:t>流动性风险状况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202</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年度，本行流动性指标未能全部达到监管要求。流动性比例</w:t>
      </w:r>
      <w:r>
        <w:rPr>
          <w:rFonts w:hint="eastAsia" w:ascii="Times New Roman" w:hAnsi="Times New Roman" w:eastAsia="仿宋_GB2312" w:cs="Times New Roman"/>
          <w:b w:val="0"/>
          <w:color w:val="auto"/>
          <w:kern w:val="2"/>
          <w:sz w:val="32"/>
          <w:szCs w:val="32"/>
          <w:highlight w:val="none"/>
          <w:lang w:val="en-US" w:eastAsia="zh-CN" w:bidi="ar-SA"/>
        </w:rPr>
        <w:t>49.9</w:t>
      </w:r>
      <w:r>
        <w:rPr>
          <w:rFonts w:hint="default" w:ascii="Times New Roman" w:hAnsi="Times New Roman" w:eastAsia="仿宋_GB2312" w:cs="Times New Roman"/>
          <w:b w:val="0"/>
          <w:color w:val="auto"/>
          <w:kern w:val="2"/>
          <w:sz w:val="32"/>
          <w:szCs w:val="32"/>
          <w:highlight w:val="none"/>
          <w:lang w:val="en-US" w:eastAsia="zh-CN" w:bidi="ar-SA"/>
        </w:rPr>
        <w:t>%，较年初</w:t>
      </w:r>
      <w:r>
        <w:rPr>
          <w:rFonts w:hint="eastAsia" w:ascii="Times New Roman" w:hAnsi="Times New Roman" w:eastAsia="仿宋_GB2312" w:cs="Times New Roman"/>
          <w:b w:val="0"/>
          <w:color w:val="auto"/>
          <w:kern w:val="2"/>
          <w:sz w:val="32"/>
          <w:szCs w:val="32"/>
          <w:highlight w:val="none"/>
          <w:lang w:val="en-US" w:eastAsia="zh-CN" w:bidi="ar-SA"/>
        </w:rPr>
        <w:t>上升14.87</w:t>
      </w:r>
      <w:r>
        <w:rPr>
          <w:rFonts w:hint="default" w:ascii="Times New Roman" w:hAnsi="Times New Roman" w:eastAsia="仿宋_GB2312" w:cs="Times New Roman"/>
          <w:b w:val="0"/>
          <w:color w:val="auto"/>
          <w:kern w:val="2"/>
          <w:sz w:val="32"/>
          <w:szCs w:val="32"/>
          <w:highlight w:val="none"/>
          <w:lang w:val="en-US" w:eastAsia="zh-CN" w:bidi="ar-SA"/>
        </w:rPr>
        <w:t>个百分点，满足不低于25%监管要求；剔除再贷款后存贷比为</w:t>
      </w:r>
      <w:r>
        <w:rPr>
          <w:rFonts w:hint="eastAsia" w:ascii="Times New Roman" w:hAnsi="Times New Roman" w:eastAsia="仿宋_GB2312" w:cs="Times New Roman"/>
          <w:b w:val="0"/>
          <w:color w:val="auto"/>
          <w:kern w:val="2"/>
          <w:sz w:val="32"/>
          <w:szCs w:val="32"/>
          <w:highlight w:val="none"/>
          <w:lang w:val="en-US" w:eastAsia="zh-CN" w:bidi="ar-SA"/>
        </w:rPr>
        <w:t>96.81</w:t>
      </w:r>
      <w:r>
        <w:rPr>
          <w:rFonts w:hint="default" w:ascii="Times New Roman" w:hAnsi="Times New Roman" w:eastAsia="仿宋_GB2312" w:cs="Times New Roman"/>
          <w:b w:val="0"/>
          <w:color w:val="auto"/>
          <w:kern w:val="2"/>
          <w:sz w:val="32"/>
          <w:szCs w:val="32"/>
          <w:highlight w:val="none"/>
          <w:lang w:val="en-US" w:eastAsia="zh-CN" w:bidi="ar-SA"/>
        </w:rPr>
        <w:t>%，较年初上升</w:t>
      </w:r>
      <w:r>
        <w:rPr>
          <w:rFonts w:hint="eastAsia" w:ascii="Times New Roman" w:hAnsi="Times New Roman" w:eastAsia="仿宋_GB2312" w:cs="Times New Roman"/>
          <w:b w:val="0"/>
          <w:color w:val="auto"/>
          <w:kern w:val="2"/>
          <w:sz w:val="32"/>
          <w:szCs w:val="32"/>
          <w:highlight w:val="none"/>
          <w:lang w:val="en-US" w:eastAsia="zh-CN" w:bidi="ar-SA"/>
        </w:rPr>
        <w:t>2.28</w:t>
      </w:r>
      <w:r>
        <w:rPr>
          <w:rFonts w:hint="default" w:ascii="Times New Roman" w:hAnsi="Times New Roman" w:eastAsia="仿宋_GB2312" w:cs="Times New Roman"/>
          <w:b w:val="0"/>
          <w:color w:val="auto"/>
          <w:kern w:val="2"/>
          <w:sz w:val="32"/>
          <w:szCs w:val="32"/>
          <w:highlight w:val="none"/>
          <w:lang w:val="en-US" w:eastAsia="zh-CN" w:bidi="ar-SA"/>
        </w:rPr>
        <w:t>个百分点，不满足不高于75%监管要求；流动性缺口率</w:t>
      </w:r>
      <w:r>
        <w:rPr>
          <w:rFonts w:hint="eastAsia" w:ascii="Times New Roman" w:hAnsi="Times New Roman" w:eastAsia="仿宋_GB2312" w:cs="Times New Roman"/>
          <w:b w:val="0"/>
          <w:color w:val="auto"/>
          <w:kern w:val="2"/>
          <w:sz w:val="32"/>
          <w:szCs w:val="32"/>
          <w:highlight w:val="none"/>
          <w:lang w:val="en-US" w:eastAsia="zh-CN" w:bidi="ar-SA"/>
        </w:rPr>
        <w:t>73.06</w:t>
      </w:r>
      <w:r>
        <w:rPr>
          <w:rFonts w:hint="default" w:ascii="Times New Roman" w:hAnsi="Times New Roman" w:eastAsia="仿宋_GB2312" w:cs="Times New Roman"/>
          <w:b w:val="0"/>
          <w:color w:val="auto"/>
          <w:kern w:val="2"/>
          <w:sz w:val="32"/>
          <w:szCs w:val="32"/>
          <w:highlight w:val="none"/>
          <w:lang w:val="en-US" w:eastAsia="zh-CN" w:bidi="ar-SA"/>
        </w:rPr>
        <w:t>%，较年初</w:t>
      </w:r>
      <w:r>
        <w:rPr>
          <w:rFonts w:hint="eastAsia" w:ascii="Times New Roman" w:hAnsi="Times New Roman" w:eastAsia="仿宋_GB2312" w:cs="Times New Roman"/>
          <w:b w:val="0"/>
          <w:color w:val="auto"/>
          <w:kern w:val="2"/>
          <w:sz w:val="32"/>
          <w:szCs w:val="32"/>
          <w:highlight w:val="none"/>
          <w:lang w:val="en-US" w:eastAsia="zh-CN" w:bidi="ar-SA"/>
        </w:rPr>
        <w:t>上升9.5</w:t>
      </w:r>
      <w:r>
        <w:rPr>
          <w:rFonts w:hint="default" w:ascii="Times New Roman" w:hAnsi="Times New Roman" w:eastAsia="仿宋_GB2312" w:cs="Times New Roman"/>
          <w:b w:val="0"/>
          <w:color w:val="auto"/>
          <w:kern w:val="2"/>
          <w:sz w:val="32"/>
          <w:szCs w:val="32"/>
          <w:highlight w:val="none"/>
          <w:lang w:val="en-US" w:eastAsia="zh-CN" w:bidi="ar-SA"/>
        </w:rPr>
        <w:t>个百分点，满足不低于-10%监管要求；核心负债依存度</w:t>
      </w:r>
      <w:r>
        <w:rPr>
          <w:rFonts w:hint="eastAsia" w:ascii="Times New Roman" w:hAnsi="Times New Roman" w:eastAsia="仿宋_GB2312" w:cs="Times New Roman"/>
          <w:b w:val="0"/>
          <w:color w:val="auto"/>
          <w:kern w:val="2"/>
          <w:sz w:val="32"/>
          <w:szCs w:val="32"/>
          <w:highlight w:val="none"/>
          <w:lang w:val="en-US" w:eastAsia="zh-CN" w:bidi="ar-SA"/>
        </w:rPr>
        <w:t>70.79</w:t>
      </w:r>
      <w:r>
        <w:rPr>
          <w:rFonts w:hint="default" w:ascii="Times New Roman" w:hAnsi="Times New Roman" w:eastAsia="仿宋_GB2312" w:cs="Times New Roman"/>
          <w:b w:val="0"/>
          <w:color w:val="auto"/>
          <w:kern w:val="2"/>
          <w:sz w:val="32"/>
          <w:szCs w:val="32"/>
          <w:highlight w:val="none"/>
          <w:lang w:val="en-US" w:eastAsia="zh-CN" w:bidi="ar-SA"/>
        </w:rPr>
        <w:t>%，较年初上升</w:t>
      </w:r>
      <w:r>
        <w:rPr>
          <w:rFonts w:hint="eastAsia" w:ascii="Times New Roman" w:hAnsi="Times New Roman" w:eastAsia="仿宋_GB2312" w:cs="Times New Roman"/>
          <w:b w:val="0"/>
          <w:color w:val="auto"/>
          <w:kern w:val="2"/>
          <w:sz w:val="32"/>
          <w:szCs w:val="32"/>
          <w:highlight w:val="none"/>
          <w:lang w:val="en-US" w:eastAsia="zh-CN" w:bidi="ar-SA"/>
        </w:rPr>
        <w:t>3.24</w:t>
      </w:r>
      <w:r>
        <w:rPr>
          <w:rFonts w:hint="default" w:ascii="Times New Roman" w:hAnsi="Times New Roman" w:eastAsia="仿宋_GB2312" w:cs="Times New Roman"/>
          <w:b w:val="0"/>
          <w:color w:val="auto"/>
          <w:kern w:val="2"/>
          <w:sz w:val="32"/>
          <w:szCs w:val="32"/>
          <w:highlight w:val="none"/>
          <w:lang w:val="en-US" w:eastAsia="zh-CN" w:bidi="ar-SA"/>
        </w:rPr>
        <w:t>个百分点，满足不低于60%的监管要求。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1.流动性风险管理策略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按月对流动性现金流缺口进行监测报告，以特定期间现金流入减现金流出取得现金流期限错配净额，通过累计方式算出一定期限内现金流错配累计净额，从而对现金流期限错配进行控制和管理。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2.流动性限额管理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严格监控和管理流动性指标情况，以保证流动性充足。流动性限额主要包括指标限额以及流动性资产储备限额，流动性风险指标体系涵盖了现金流指标、资产负债期限缺口指标，集中度指标等，主要统计累计现金流缺口比例，90天累计最大现金流缺口，流动性比例不低于25%，核心负债比例不低于60%，流动性缺口率不低于-10%，存贷比不高于140%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3.日间流动性头寸管理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本行会计财务部资金专管人员每日对全行资金进出进行统一匡算，实时计算头寸信息，留足各项准备金和备付清算金，建立大额资金进出报备机制，由</w:t>
      </w:r>
      <w:r>
        <w:rPr>
          <w:rFonts w:hint="eastAsia" w:ascii="Times New Roman" w:hAnsi="Times New Roman" w:eastAsia="仿宋_GB2312" w:cs="Times New Roman"/>
          <w:b w:val="0"/>
          <w:color w:val="auto"/>
          <w:kern w:val="2"/>
          <w:sz w:val="32"/>
          <w:szCs w:val="32"/>
          <w:highlight w:val="none"/>
          <w:lang w:val="en-US" w:eastAsia="zh-CN" w:bidi="ar-SA"/>
        </w:rPr>
        <w:t>专职人员</w:t>
      </w:r>
      <w:r>
        <w:rPr>
          <w:rFonts w:hint="default" w:ascii="Times New Roman" w:hAnsi="Times New Roman" w:eastAsia="仿宋_GB2312" w:cs="Times New Roman"/>
          <w:b w:val="0"/>
          <w:color w:val="auto"/>
          <w:kern w:val="2"/>
          <w:sz w:val="32"/>
          <w:szCs w:val="32"/>
          <w:highlight w:val="none"/>
          <w:lang w:val="en-US" w:eastAsia="zh-CN" w:bidi="ar-SA"/>
        </w:rPr>
        <w:t>对全行头寸进行统一调配管理，为流动性分析等前瞻性应用提供数据支持。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4.流动性压力测试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val="0"/>
          <w:color w:val="auto"/>
          <w:kern w:val="2"/>
          <w:sz w:val="32"/>
          <w:szCs w:val="32"/>
          <w:highlight w:val="none"/>
          <w:lang w:val="en-US" w:eastAsia="zh-CN" w:bidi="ar-SA"/>
        </w:rPr>
        <w:t>按季开展流动性压力测试充分了解和掌握自身流动性风险现状和存在的问题，以及在压力情景下会出现的流动性风险情况。压力测试设置轻度、中度、重度三种情形，压力情形持续时间30天。最后运用不同分析方法对不同情景下现金流缺口状况进行测算，并形成压力测试报告，从而为管理层了解和掌握本行流动性风险状况提供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章  法人治理情况</w:t>
      </w:r>
    </w:p>
    <w:p>
      <w:pPr>
        <w:spacing w:line="560" w:lineRule="exact"/>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kern w:val="0"/>
          <w:sz w:val="32"/>
          <w:szCs w:val="32"/>
          <w:highlight w:val="none"/>
        </w:rPr>
        <w:t>一、“</w:t>
      </w:r>
      <w:r>
        <w:rPr>
          <w:rFonts w:hint="eastAsia" w:ascii="黑体" w:hAnsi="黑体" w:eastAsia="黑体" w:cs="黑体"/>
          <w:b w:val="0"/>
          <w:bCs/>
          <w:color w:val="auto"/>
          <w:sz w:val="32"/>
          <w:szCs w:val="32"/>
          <w:highlight w:val="none"/>
        </w:rPr>
        <w:t>三会一层</w:t>
      </w:r>
      <w:r>
        <w:rPr>
          <w:rFonts w:hint="eastAsia" w:ascii="黑体" w:hAnsi="黑体" w:eastAsia="黑体" w:cs="黑体"/>
          <w:b w:val="0"/>
          <w:bCs/>
          <w:color w:val="auto"/>
          <w:kern w:val="0"/>
          <w:sz w:val="32"/>
          <w:szCs w:val="32"/>
          <w:highlight w:val="none"/>
        </w:rPr>
        <w:t>”</w:t>
      </w:r>
      <w:r>
        <w:rPr>
          <w:rFonts w:hint="eastAsia" w:ascii="黑体" w:hAnsi="黑体" w:eastAsia="黑体" w:cs="黑体"/>
          <w:b w:val="0"/>
          <w:bCs/>
          <w:color w:val="auto"/>
          <w:sz w:val="32"/>
          <w:szCs w:val="32"/>
          <w:highlight w:val="none"/>
        </w:rPr>
        <w:t>构成情况</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本行董事会有董事5名，分别是</w:t>
      </w:r>
      <w:r>
        <w:rPr>
          <w:rFonts w:hint="eastAsia" w:ascii="Times New Roman" w:hAnsi="Times New Roman" w:eastAsia="仿宋_GB2312" w:cs="Times New Roman"/>
          <w:color w:val="auto"/>
          <w:sz w:val="32"/>
          <w:szCs w:val="32"/>
          <w:highlight w:val="none"/>
          <w:lang w:val="en-US" w:eastAsia="zh-CN"/>
        </w:rPr>
        <w:t>赵胜</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雷江明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姜龙、</w:t>
      </w:r>
      <w:r>
        <w:rPr>
          <w:rFonts w:hint="default" w:ascii="Times New Roman" w:hAnsi="Times New Roman" w:eastAsia="仿宋_GB2312" w:cs="Times New Roman"/>
          <w:color w:val="auto"/>
          <w:sz w:val="32"/>
          <w:szCs w:val="32"/>
          <w:highlight w:val="none"/>
        </w:rPr>
        <w:t>陈锐、田捷。其中，</w:t>
      </w:r>
      <w:r>
        <w:rPr>
          <w:rFonts w:hint="default" w:ascii="Times New Roman" w:hAnsi="Times New Roman" w:eastAsia="仿宋_GB2312" w:cs="Times New Roman"/>
          <w:color w:val="auto"/>
          <w:sz w:val="32"/>
          <w:szCs w:val="32"/>
          <w:highlight w:val="none"/>
          <w:lang w:val="en-US" w:eastAsia="zh-CN"/>
        </w:rPr>
        <w:t>执行董事2名，</w:t>
      </w:r>
      <w:r>
        <w:rPr>
          <w:rFonts w:hint="default" w:ascii="Times New Roman" w:hAnsi="Times New Roman" w:eastAsia="仿宋_GB2312" w:cs="Times New Roman"/>
          <w:color w:val="auto"/>
          <w:sz w:val="32"/>
          <w:szCs w:val="32"/>
          <w:highlight w:val="none"/>
        </w:rPr>
        <w:t>职工董事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w:t>
      </w:r>
      <w:r>
        <w:rPr>
          <w:rFonts w:hint="default" w:ascii="Times New Roman" w:hAnsi="Times New Roman" w:eastAsia="仿宋_GB2312" w:cs="Times New Roman"/>
          <w:color w:val="auto"/>
          <w:sz w:val="32"/>
          <w:szCs w:val="32"/>
          <w:highlight w:val="none"/>
          <w:lang w:eastAsia="zh-CN"/>
        </w:rPr>
        <w:t>股东</w:t>
      </w:r>
      <w:r>
        <w:rPr>
          <w:rFonts w:hint="default" w:ascii="Times New Roman" w:hAnsi="Times New Roman" w:eastAsia="仿宋_GB2312" w:cs="Times New Roman"/>
          <w:color w:val="auto"/>
          <w:sz w:val="32"/>
          <w:szCs w:val="32"/>
          <w:highlight w:val="none"/>
        </w:rPr>
        <w:t>董事2名；截至</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12月末，我行第</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届董事会成员实际共5位。本行监事会有监事3名，分别是</w:t>
      </w:r>
      <w:r>
        <w:rPr>
          <w:rFonts w:hint="eastAsia" w:ascii="Times New Roman" w:hAnsi="Times New Roman" w:eastAsia="仿宋_GB2312" w:cs="Times New Roman"/>
          <w:color w:val="auto"/>
          <w:sz w:val="32"/>
          <w:szCs w:val="32"/>
          <w:highlight w:val="none"/>
          <w:lang w:val="en-US" w:eastAsia="zh-CN"/>
        </w:rPr>
        <w:t>杨奎</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王维</w:t>
      </w:r>
      <w:r>
        <w:rPr>
          <w:rFonts w:hint="default" w:ascii="Times New Roman" w:hAnsi="Times New Roman" w:eastAsia="仿宋_GB2312" w:cs="Times New Roman"/>
          <w:color w:val="auto"/>
          <w:sz w:val="32"/>
          <w:szCs w:val="32"/>
          <w:highlight w:val="none"/>
        </w:rPr>
        <w:t>、李明刚。其中，</w:t>
      </w:r>
      <w:r>
        <w:rPr>
          <w:rFonts w:hint="default" w:ascii="Times New Roman" w:hAnsi="Times New Roman" w:eastAsia="仿宋_GB2312" w:cs="Times New Roman"/>
          <w:color w:val="auto"/>
          <w:sz w:val="32"/>
          <w:szCs w:val="32"/>
          <w:highlight w:val="none"/>
          <w:lang w:eastAsia="zh-CN"/>
        </w:rPr>
        <w:t>监事长</w:t>
      </w:r>
      <w:r>
        <w:rPr>
          <w:rFonts w:hint="default" w:ascii="Times New Roman" w:hAnsi="Times New Roman" w:eastAsia="仿宋_GB2312" w:cs="Times New Roman"/>
          <w:color w:val="auto"/>
          <w:sz w:val="32"/>
          <w:szCs w:val="32"/>
          <w:highlight w:val="none"/>
          <w:lang w:val="en-US" w:eastAsia="zh-CN"/>
        </w:rPr>
        <w:t>1名、</w:t>
      </w:r>
      <w:r>
        <w:rPr>
          <w:rFonts w:hint="default" w:ascii="Times New Roman" w:hAnsi="Times New Roman" w:eastAsia="仿宋_GB2312" w:cs="Times New Roman"/>
          <w:color w:val="auto"/>
          <w:sz w:val="32"/>
          <w:szCs w:val="32"/>
          <w:highlight w:val="none"/>
        </w:rPr>
        <w:t>职工监事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w:t>
      </w:r>
      <w:r>
        <w:rPr>
          <w:rFonts w:hint="default" w:ascii="Times New Roman" w:hAnsi="Times New Roman" w:eastAsia="仿宋_GB2312" w:cs="Times New Roman"/>
          <w:color w:val="auto"/>
          <w:sz w:val="32"/>
          <w:szCs w:val="32"/>
          <w:highlight w:val="none"/>
          <w:lang w:eastAsia="zh-CN"/>
        </w:rPr>
        <w:t>股东</w:t>
      </w:r>
      <w:r>
        <w:rPr>
          <w:rFonts w:hint="default" w:ascii="Times New Roman" w:hAnsi="Times New Roman" w:eastAsia="仿宋_GB2312" w:cs="Times New Roman"/>
          <w:color w:val="auto"/>
          <w:sz w:val="32"/>
          <w:szCs w:val="32"/>
          <w:highlight w:val="none"/>
        </w:rPr>
        <w:t>监事1名。高级管理层有</w:t>
      </w:r>
      <w:r>
        <w:rPr>
          <w:rFonts w:hint="eastAsia" w:ascii="Times New Roman" w:hAnsi="Times New Roman" w:eastAsia="仿宋_GB2312" w:cs="Times New Roman"/>
          <w:color w:val="auto"/>
          <w:sz w:val="32"/>
          <w:szCs w:val="32"/>
          <w:highlight w:val="none"/>
          <w:lang w:val="en-US" w:eastAsia="zh-CN"/>
        </w:rPr>
        <w:t>副</w:t>
      </w:r>
      <w:r>
        <w:rPr>
          <w:rFonts w:hint="default" w:ascii="Times New Roman" w:hAnsi="Times New Roman" w:eastAsia="仿宋_GB2312" w:cs="Times New Roman"/>
          <w:color w:val="auto"/>
          <w:sz w:val="32"/>
          <w:szCs w:val="32"/>
          <w:highlight w:val="none"/>
        </w:rPr>
        <w:t>行长1名、</w:t>
      </w:r>
      <w:r>
        <w:rPr>
          <w:rFonts w:hint="eastAsia" w:ascii="Times New Roman" w:hAnsi="Times New Roman" w:eastAsia="仿宋_GB2312" w:cs="Times New Roman"/>
          <w:color w:val="auto"/>
          <w:sz w:val="32"/>
          <w:szCs w:val="32"/>
          <w:highlight w:val="none"/>
          <w:lang w:val="en-US" w:eastAsia="zh-CN"/>
        </w:rPr>
        <w:t>监察审计部临时负责人</w:t>
      </w:r>
      <w:r>
        <w:rPr>
          <w:rFonts w:hint="default" w:ascii="Times New Roman" w:hAnsi="Times New Roman" w:eastAsia="仿宋_GB2312" w:cs="Times New Roman"/>
          <w:color w:val="auto"/>
          <w:sz w:val="32"/>
          <w:szCs w:val="32"/>
          <w:highlight w:val="none"/>
        </w:rPr>
        <w:t>1名。</w:t>
      </w:r>
    </w:p>
    <w:p>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二、员工情况</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12月末，本行</w:t>
      </w:r>
      <w:r>
        <w:rPr>
          <w:rFonts w:hint="eastAsia" w:ascii="Times New Roman" w:hAnsi="Times New Roman" w:eastAsia="仿宋_GB2312" w:cs="Times New Roman"/>
          <w:color w:val="auto"/>
          <w:sz w:val="32"/>
          <w:szCs w:val="32"/>
          <w:highlight w:val="none"/>
          <w:lang w:val="en-US" w:eastAsia="zh-CN"/>
        </w:rPr>
        <w:t>设</w:t>
      </w:r>
      <w:r>
        <w:rPr>
          <w:rFonts w:hint="default" w:ascii="Times New Roman" w:hAnsi="Times New Roman" w:eastAsia="仿宋_GB2312" w:cs="Times New Roman"/>
          <w:color w:val="auto"/>
          <w:sz w:val="32"/>
          <w:szCs w:val="32"/>
          <w:highlight w:val="none"/>
        </w:rPr>
        <w:t>有</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个部（室）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1个支行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一支金融服务团队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营业部、财务部、风险部、监察审计部、安全保卫部</w:t>
      </w:r>
      <w:r>
        <w:rPr>
          <w:rFonts w:hint="default" w:ascii="Times New Roman" w:hAnsi="Times New Roman" w:eastAsia="仿宋_GB2312" w:cs="Times New Roman"/>
          <w:color w:val="auto"/>
          <w:sz w:val="32"/>
          <w:szCs w:val="32"/>
          <w:highlight w:val="none"/>
          <w:lang w:val="en-US" w:eastAsia="zh-CN"/>
        </w:rPr>
        <w:t>合署在</w:t>
      </w:r>
      <w:r>
        <w:rPr>
          <w:rFonts w:hint="default" w:ascii="Times New Roman" w:hAnsi="Times New Roman" w:eastAsia="仿宋_GB2312" w:cs="Times New Roman"/>
          <w:color w:val="auto"/>
          <w:sz w:val="32"/>
          <w:szCs w:val="32"/>
          <w:highlight w:val="none"/>
        </w:rPr>
        <w:t>综合部</w:t>
      </w:r>
      <w:r>
        <w:rPr>
          <w:rFonts w:hint="default" w:ascii="Times New Roman" w:hAnsi="Times New Roman" w:eastAsia="仿宋_GB2312" w:cs="Times New Roman"/>
          <w:color w:val="auto"/>
          <w:sz w:val="32"/>
          <w:szCs w:val="32"/>
          <w:highlight w:val="none"/>
          <w:lang w:val="en-US" w:eastAsia="zh-CN"/>
        </w:rPr>
        <w:t>办公</w:t>
      </w:r>
      <w:r>
        <w:rPr>
          <w:rFonts w:hint="default" w:ascii="Times New Roman" w:hAnsi="Times New Roman" w:eastAsia="仿宋_GB2312" w:cs="Times New Roman"/>
          <w:color w:val="auto"/>
          <w:sz w:val="32"/>
          <w:szCs w:val="32"/>
          <w:highlight w:val="none"/>
        </w:rPr>
        <w:t>、桃映支行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闵孝金融服务团队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共有职工4</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人，其中中层管理人员</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人，业务主管3人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员工32人</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三、董事会成员情况</w:t>
      </w:r>
    </w:p>
    <w:tbl>
      <w:tblPr>
        <w:tblStyle w:val="5"/>
        <w:tblW w:w="0" w:type="auto"/>
        <w:tblInd w:w="215" w:type="dxa"/>
        <w:tblLayout w:type="fixed"/>
        <w:tblCellMar>
          <w:top w:w="0" w:type="dxa"/>
          <w:left w:w="108" w:type="dxa"/>
          <w:bottom w:w="0" w:type="dxa"/>
          <w:right w:w="108" w:type="dxa"/>
        </w:tblCellMar>
      </w:tblPr>
      <w:tblGrid>
        <w:gridCol w:w="1124"/>
        <w:gridCol w:w="2150"/>
        <w:gridCol w:w="1725"/>
        <w:gridCol w:w="4590"/>
      </w:tblGrid>
      <w:tr>
        <w:tblPrEx>
          <w:tblCellMar>
            <w:top w:w="0" w:type="dxa"/>
            <w:left w:w="108" w:type="dxa"/>
            <w:bottom w:w="0" w:type="dxa"/>
            <w:right w:w="108" w:type="dxa"/>
          </w:tblCellMar>
        </w:tblPrEx>
        <w:trPr>
          <w:trHeight w:val="510" w:hRule="exact"/>
        </w:trPr>
        <w:tc>
          <w:tcPr>
            <w:tcW w:w="1124"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2150"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kern w:val="0"/>
                <w:sz w:val="28"/>
                <w:szCs w:val="28"/>
                <w:highlight w:val="none"/>
              </w:rPr>
              <w:t>姓名</w:t>
            </w:r>
          </w:p>
        </w:tc>
        <w:tc>
          <w:tcPr>
            <w:tcW w:w="1725"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kern w:val="0"/>
                <w:sz w:val="28"/>
                <w:szCs w:val="28"/>
                <w:highlight w:val="none"/>
              </w:rPr>
              <w:t>性别</w:t>
            </w:r>
          </w:p>
        </w:tc>
        <w:tc>
          <w:tcPr>
            <w:tcW w:w="4590"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ind w:firstLine="480"/>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现任职务</w:t>
            </w:r>
          </w:p>
        </w:tc>
      </w:tr>
      <w:tr>
        <w:tblPrEx>
          <w:tblCellMar>
            <w:top w:w="0" w:type="dxa"/>
            <w:left w:w="108" w:type="dxa"/>
            <w:bottom w:w="0" w:type="dxa"/>
            <w:right w:w="108" w:type="dxa"/>
          </w:tblCellMar>
        </w:tblPrEx>
        <w:trPr>
          <w:trHeight w:val="510" w:hRule="exact"/>
        </w:trPr>
        <w:tc>
          <w:tcPr>
            <w:tcW w:w="112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1</w:t>
            </w:r>
          </w:p>
        </w:tc>
        <w:tc>
          <w:tcPr>
            <w:tcW w:w="2150" w:type="dxa"/>
            <w:tcBorders>
              <w:top w:val="nil"/>
              <w:left w:val="nil"/>
              <w:bottom w:val="single" w:color="000000" w:sz="4" w:space="0"/>
              <w:right w:val="single" w:color="000000" w:sz="4" w:space="0"/>
            </w:tcBorders>
            <w:noWrap w:val="0"/>
            <w:vAlign w:val="center"/>
          </w:tcPr>
          <w:p>
            <w:pPr>
              <w:widowControl/>
              <w:autoSpaceDN w:val="0"/>
              <w:spacing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赵  胜</w:t>
            </w:r>
          </w:p>
        </w:tc>
        <w:tc>
          <w:tcPr>
            <w:tcW w:w="172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59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执行</w:t>
            </w:r>
            <w:r>
              <w:rPr>
                <w:rFonts w:hint="default" w:ascii="Times New Roman" w:hAnsi="Times New Roman" w:eastAsia="仿宋_GB2312" w:cs="Times New Roman"/>
                <w:color w:val="auto"/>
                <w:kern w:val="0"/>
                <w:sz w:val="28"/>
                <w:szCs w:val="28"/>
                <w:highlight w:val="none"/>
              </w:rPr>
              <w:t>董事、董事长</w:t>
            </w:r>
            <w:r>
              <w:rPr>
                <w:rFonts w:hint="eastAsia"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行长</w:t>
            </w:r>
          </w:p>
        </w:tc>
      </w:tr>
      <w:tr>
        <w:tblPrEx>
          <w:tblCellMar>
            <w:top w:w="0" w:type="dxa"/>
            <w:left w:w="108" w:type="dxa"/>
            <w:bottom w:w="0" w:type="dxa"/>
            <w:right w:w="108" w:type="dxa"/>
          </w:tblCellMar>
        </w:tblPrEx>
        <w:trPr>
          <w:trHeight w:val="510" w:hRule="exact"/>
        </w:trPr>
        <w:tc>
          <w:tcPr>
            <w:tcW w:w="112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215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雷江明</w:t>
            </w:r>
          </w:p>
        </w:tc>
        <w:tc>
          <w:tcPr>
            <w:tcW w:w="172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59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执行</w:t>
            </w:r>
            <w:r>
              <w:rPr>
                <w:rFonts w:hint="default" w:ascii="Times New Roman" w:hAnsi="Times New Roman" w:eastAsia="仿宋_GB2312" w:cs="Times New Roman"/>
                <w:color w:val="auto"/>
                <w:kern w:val="0"/>
                <w:sz w:val="28"/>
                <w:szCs w:val="28"/>
                <w:highlight w:val="none"/>
              </w:rPr>
              <w:t>董事、</w:t>
            </w:r>
            <w:r>
              <w:rPr>
                <w:rFonts w:hint="eastAsia" w:ascii="Times New Roman" w:hAnsi="Times New Roman" w:eastAsia="仿宋_GB2312" w:cs="Times New Roman"/>
                <w:color w:val="auto"/>
                <w:kern w:val="0"/>
                <w:sz w:val="28"/>
                <w:szCs w:val="28"/>
                <w:highlight w:val="none"/>
                <w:lang w:val="en-US" w:eastAsia="zh-CN"/>
              </w:rPr>
              <w:t>副行长</w:t>
            </w:r>
          </w:p>
        </w:tc>
      </w:tr>
      <w:tr>
        <w:tblPrEx>
          <w:tblCellMar>
            <w:top w:w="0" w:type="dxa"/>
            <w:left w:w="108" w:type="dxa"/>
            <w:bottom w:w="0" w:type="dxa"/>
            <w:right w:w="108" w:type="dxa"/>
          </w:tblCellMar>
        </w:tblPrEx>
        <w:trPr>
          <w:trHeight w:val="510" w:hRule="exact"/>
        </w:trPr>
        <w:tc>
          <w:tcPr>
            <w:tcW w:w="112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215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田  捷</w:t>
            </w:r>
          </w:p>
        </w:tc>
        <w:tc>
          <w:tcPr>
            <w:tcW w:w="172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59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kern w:val="0"/>
                <w:sz w:val="28"/>
                <w:szCs w:val="28"/>
                <w:highlight w:val="none"/>
              </w:rPr>
              <w:t>职工董事</w:t>
            </w: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营业部</w:t>
            </w:r>
            <w:r>
              <w:rPr>
                <w:rFonts w:hint="default" w:ascii="Times New Roman" w:hAnsi="Times New Roman" w:eastAsia="仿宋_GB2312" w:cs="Times New Roman"/>
                <w:color w:val="auto"/>
                <w:kern w:val="0"/>
                <w:sz w:val="28"/>
                <w:szCs w:val="28"/>
                <w:highlight w:val="none"/>
                <w:lang w:eastAsia="zh-CN"/>
              </w:rPr>
              <w:t>负责人</w:t>
            </w:r>
          </w:p>
        </w:tc>
      </w:tr>
      <w:tr>
        <w:tblPrEx>
          <w:tblCellMar>
            <w:top w:w="0" w:type="dxa"/>
            <w:left w:w="108" w:type="dxa"/>
            <w:bottom w:w="0" w:type="dxa"/>
            <w:right w:w="108" w:type="dxa"/>
          </w:tblCellMar>
        </w:tblPrEx>
        <w:trPr>
          <w:trHeight w:val="510" w:hRule="exact"/>
        </w:trPr>
        <w:tc>
          <w:tcPr>
            <w:tcW w:w="112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4</w:t>
            </w:r>
          </w:p>
        </w:tc>
        <w:tc>
          <w:tcPr>
            <w:tcW w:w="215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陈  锐</w:t>
            </w:r>
          </w:p>
        </w:tc>
        <w:tc>
          <w:tcPr>
            <w:tcW w:w="172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59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eastAsia="zh-CN"/>
              </w:rPr>
              <w:t>股东</w:t>
            </w:r>
            <w:r>
              <w:rPr>
                <w:rFonts w:hint="default" w:ascii="Times New Roman" w:hAnsi="Times New Roman" w:eastAsia="仿宋_GB2312" w:cs="Times New Roman"/>
                <w:color w:val="auto"/>
                <w:kern w:val="0"/>
                <w:sz w:val="28"/>
                <w:szCs w:val="28"/>
                <w:highlight w:val="none"/>
              </w:rPr>
              <w:t>董事</w:t>
            </w:r>
          </w:p>
        </w:tc>
      </w:tr>
      <w:tr>
        <w:tblPrEx>
          <w:tblCellMar>
            <w:top w:w="0" w:type="dxa"/>
            <w:left w:w="108" w:type="dxa"/>
            <w:bottom w:w="0" w:type="dxa"/>
            <w:right w:w="108" w:type="dxa"/>
          </w:tblCellMar>
        </w:tblPrEx>
        <w:trPr>
          <w:trHeight w:val="510" w:hRule="exact"/>
        </w:trPr>
        <w:tc>
          <w:tcPr>
            <w:tcW w:w="112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5</w:t>
            </w:r>
          </w:p>
        </w:tc>
        <w:tc>
          <w:tcPr>
            <w:tcW w:w="215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姜  龙</w:t>
            </w:r>
          </w:p>
        </w:tc>
        <w:tc>
          <w:tcPr>
            <w:tcW w:w="172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男</w:t>
            </w:r>
          </w:p>
        </w:tc>
        <w:tc>
          <w:tcPr>
            <w:tcW w:w="459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eastAsia="zh-CN"/>
              </w:rPr>
              <w:t>股东</w:t>
            </w:r>
            <w:r>
              <w:rPr>
                <w:rFonts w:hint="default" w:ascii="Times New Roman" w:hAnsi="Times New Roman" w:eastAsia="仿宋_GB2312" w:cs="Times New Roman"/>
                <w:color w:val="auto"/>
                <w:kern w:val="0"/>
                <w:sz w:val="28"/>
                <w:szCs w:val="28"/>
                <w:highlight w:val="none"/>
              </w:rPr>
              <w:t>董事</w:t>
            </w:r>
          </w:p>
        </w:tc>
      </w:tr>
    </w:tbl>
    <w:p>
      <w:pPr>
        <w:tabs>
          <w:tab w:val="left" w:pos="630"/>
        </w:tabs>
        <w:autoSpaceDN w:val="0"/>
        <w:spacing w:line="560" w:lineRule="exact"/>
        <w:ind w:firstLine="64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四、监事会成员情况</w:t>
      </w:r>
    </w:p>
    <w:tbl>
      <w:tblPr>
        <w:tblStyle w:val="5"/>
        <w:tblW w:w="0" w:type="auto"/>
        <w:tblInd w:w="215" w:type="dxa"/>
        <w:tblLayout w:type="fixed"/>
        <w:tblCellMar>
          <w:top w:w="0" w:type="dxa"/>
          <w:left w:w="108" w:type="dxa"/>
          <w:bottom w:w="0" w:type="dxa"/>
          <w:right w:w="108" w:type="dxa"/>
        </w:tblCellMar>
      </w:tblPr>
      <w:tblGrid>
        <w:gridCol w:w="1144"/>
        <w:gridCol w:w="2130"/>
        <w:gridCol w:w="1710"/>
        <w:gridCol w:w="4605"/>
      </w:tblGrid>
      <w:tr>
        <w:tblPrEx>
          <w:tblCellMar>
            <w:top w:w="0" w:type="dxa"/>
            <w:left w:w="108" w:type="dxa"/>
            <w:bottom w:w="0" w:type="dxa"/>
            <w:right w:w="108" w:type="dxa"/>
          </w:tblCellMar>
        </w:tblPrEx>
        <w:trPr>
          <w:trHeight w:val="510" w:hRule="exact"/>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kern w:val="0"/>
                <w:sz w:val="24"/>
                <w:highlight w:val="none"/>
              </w:rPr>
              <w:t>序号</w:t>
            </w:r>
          </w:p>
        </w:tc>
        <w:tc>
          <w:tcPr>
            <w:tcW w:w="2130"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kern w:val="0"/>
                <w:sz w:val="24"/>
                <w:highlight w:val="none"/>
              </w:rPr>
              <w:t>姓名</w:t>
            </w:r>
          </w:p>
        </w:tc>
        <w:tc>
          <w:tcPr>
            <w:tcW w:w="1710"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kern w:val="0"/>
                <w:sz w:val="24"/>
                <w:highlight w:val="none"/>
              </w:rPr>
              <w:t>性别</w:t>
            </w:r>
          </w:p>
        </w:tc>
        <w:tc>
          <w:tcPr>
            <w:tcW w:w="4605" w:type="dxa"/>
            <w:tcBorders>
              <w:top w:val="single" w:color="000000" w:sz="4" w:space="0"/>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kern w:val="0"/>
                <w:sz w:val="24"/>
                <w:highlight w:val="none"/>
              </w:rPr>
              <w:t>现任职务</w:t>
            </w:r>
          </w:p>
        </w:tc>
      </w:tr>
      <w:tr>
        <w:tblPrEx>
          <w:tblCellMar>
            <w:top w:w="0" w:type="dxa"/>
            <w:left w:w="108" w:type="dxa"/>
            <w:bottom w:w="0" w:type="dxa"/>
            <w:right w:w="108" w:type="dxa"/>
          </w:tblCellMar>
        </w:tblPrEx>
        <w:trPr>
          <w:trHeight w:val="510" w:hRule="exact"/>
        </w:trPr>
        <w:tc>
          <w:tcPr>
            <w:tcW w:w="114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1</w:t>
            </w:r>
          </w:p>
        </w:tc>
        <w:tc>
          <w:tcPr>
            <w:tcW w:w="213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杨  奎</w:t>
            </w:r>
          </w:p>
        </w:tc>
        <w:tc>
          <w:tcPr>
            <w:tcW w:w="171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60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监事长</w:t>
            </w:r>
          </w:p>
        </w:tc>
      </w:tr>
      <w:tr>
        <w:tblPrEx>
          <w:tblCellMar>
            <w:top w:w="0" w:type="dxa"/>
            <w:left w:w="108" w:type="dxa"/>
            <w:bottom w:w="0" w:type="dxa"/>
            <w:right w:w="108" w:type="dxa"/>
          </w:tblCellMar>
        </w:tblPrEx>
        <w:trPr>
          <w:trHeight w:val="510" w:hRule="exact"/>
        </w:trPr>
        <w:tc>
          <w:tcPr>
            <w:tcW w:w="114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213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李明刚</w:t>
            </w:r>
          </w:p>
        </w:tc>
        <w:tc>
          <w:tcPr>
            <w:tcW w:w="171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460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rPr>
              <w:t>职工监事、监察审计部</w:t>
            </w:r>
            <w:r>
              <w:rPr>
                <w:rFonts w:hint="eastAsia" w:ascii="Times New Roman" w:hAnsi="Times New Roman" w:eastAsia="仿宋_GB2312" w:cs="Times New Roman"/>
                <w:color w:val="auto"/>
                <w:kern w:val="0"/>
                <w:sz w:val="28"/>
                <w:szCs w:val="28"/>
                <w:highlight w:val="none"/>
                <w:lang w:val="en-US" w:eastAsia="zh-CN"/>
              </w:rPr>
              <w:t>临时负责人</w:t>
            </w:r>
          </w:p>
        </w:tc>
      </w:tr>
      <w:tr>
        <w:tblPrEx>
          <w:tblCellMar>
            <w:top w:w="0" w:type="dxa"/>
            <w:left w:w="108" w:type="dxa"/>
            <w:bottom w:w="0" w:type="dxa"/>
            <w:right w:w="108" w:type="dxa"/>
          </w:tblCellMar>
        </w:tblPrEx>
        <w:trPr>
          <w:trHeight w:val="510" w:hRule="exact"/>
        </w:trPr>
        <w:tc>
          <w:tcPr>
            <w:tcW w:w="1144" w:type="dxa"/>
            <w:tcBorders>
              <w:top w:val="nil"/>
              <w:left w:val="single" w:color="000000" w:sz="4" w:space="0"/>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213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王  维</w:t>
            </w:r>
          </w:p>
        </w:tc>
        <w:tc>
          <w:tcPr>
            <w:tcW w:w="1710"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女</w:t>
            </w:r>
          </w:p>
        </w:tc>
        <w:tc>
          <w:tcPr>
            <w:tcW w:w="4605" w:type="dxa"/>
            <w:tcBorders>
              <w:top w:val="nil"/>
              <w:left w:val="nil"/>
              <w:bottom w:val="single" w:color="000000" w:sz="4" w:space="0"/>
              <w:right w:val="single" w:color="000000" w:sz="4" w:space="0"/>
            </w:tcBorders>
            <w:noWrap w:val="0"/>
            <w:vAlign w:val="center"/>
          </w:tcPr>
          <w:p>
            <w:pPr>
              <w:widowControl/>
              <w:autoSpaceDN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eastAsia="zh-CN"/>
              </w:rPr>
              <w:t>股东</w:t>
            </w:r>
            <w:r>
              <w:rPr>
                <w:rFonts w:hint="default" w:ascii="Times New Roman" w:hAnsi="Times New Roman" w:eastAsia="仿宋_GB2312" w:cs="Times New Roman"/>
                <w:color w:val="auto"/>
                <w:kern w:val="0"/>
                <w:sz w:val="28"/>
                <w:szCs w:val="28"/>
                <w:highlight w:val="none"/>
              </w:rPr>
              <w:t>监事</w:t>
            </w:r>
          </w:p>
        </w:tc>
      </w:tr>
    </w:tbl>
    <w:p>
      <w:pPr>
        <w:tabs>
          <w:tab w:val="left" w:pos="630"/>
        </w:tabs>
        <w:autoSpaceDN w:val="0"/>
        <w:spacing w:line="560" w:lineRule="exact"/>
        <w:ind w:firstLine="64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五、召开股东会情况</w:t>
      </w:r>
    </w:p>
    <w:p>
      <w:pPr>
        <w:spacing w:line="560" w:lineRule="exact"/>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年</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rPr>
        <w:t>日，召开了江口长征村镇银行有限责任公司股东会第</w:t>
      </w:r>
      <w:r>
        <w:rPr>
          <w:rFonts w:hint="default" w:ascii="Times New Roman" w:hAnsi="Times New Roman" w:eastAsia="仿宋_GB2312" w:cs="Times New Roman"/>
          <w:color w:val="auto"/>
          <w:kern w:val="0"/>
          <w:sz w:val="32"/>
          <w:szCs w:val="32"/>
          <w:highlight w:val="none"/>
          <w:lang w:val="en-US" w:eastAsia="zh-CN"/>
        </w:rPr>
        <w:t>十</w:t>
      </w:r>
      <w:r>
        <w:rPr>
          <w:rFonts w:hint="eastAsia" w:ascii="Times New Roman" w:hAnsi="Times New Roman" w:eastAsia="仿宋_GB2312" w:cs="Times New Roman"/>
          <w:color w:val="auto"/>
          <w:kern w:val="0"/>
          <w:sz w:val="32"/>
          <w:szCs w:val="32"/>
          <w:highlight w:val="none"/>
          <w:lang w:val="en-US" w:eastAsia="zh-CN"/>
        </w:rPr>
        <w:t>五</w:t>
      </w:r>
      <w:r>
        <w:rPr>
          <w:rFonts w:hint="default" w:ascii="Times New Roman" w:hAnsi="Times New Roman" w:eastAsia="仿宋_GB2312" w:cs="Times New Roman"/>
          <w:color w:val="auto"/>
          <w:kern w:val="0"/>
          <w:sz w:val="32"/>
          <w:szCs w:val="32"/>
          <w:highlight w:val="none"/>
        </w:rPr>
        <w:t>次会议。会议审议并通过了《</w:t>
      </w:r>
      <w:r>
        <w:rPr>
          <w:rFonts w:hint="eastAsia" w:ascii="Times New Roman" w:hAnsi="Times New Roman" w:eastAsia="仿宋_GB2312" w:cs="Times New Roman"/>
          <w:color w:val="auto"/>
          <w:kern w:val="0"/>
          <w:sz w:val="32"/>
          <w:szCs w:val="32"/>
          <w:highlight w:val="none"/>
          <w:lang w:val="en-US" w:eastAsia="zh-CN"/>
        </w:rPr>
        <w:t>关于选举</w:t>
      </w:r>
      <w:r>
        <w:rPr>
          <w:rFonts w:hint="default" w:ascii="Times New Roman" w:hAnsi="Times New Roman" w:eastAsia="仿宋_GB2312" w:cs="Times New Roman"/>
          <w:color w:val="auto"/>
          <w:kern w:val="0"/>
          <w:sz w:val="32"/>
          <w:szCs w:val="32"/>
          <w:highlight w:val="none"/>
        </w:rPr>
        <w:t>江口长征村镇银行有限责任公司</w:t>
      </w:r>
      <w:r>
        <w:rPr>
          <w:rFonts w:hint="eastAsia" w:ascii="Times New Roman" w:hAnsi="Times New Roman" w:eastAsia="仿宋_GB2312" w:cs="Times New Roman"/>
          <w:color w:val="auto"/>
          <w:kern w:val="0"/>
          <w:sz w:val="32"/>
          <w:szCs w:val="32"/>
          <w:highlight w:val="none"/>
          <w:lang w:val="en-US" w:eastAsia="zh-CN"/>
        </w:rPr>
        <w:t>第二届董事会董事</w:t>
      </w:r>
      <w:r>
        <w:rPr>
          <w:rFonts w:hint="default" w:ascii="Times New Roman" w:hAnsi="Times New Roman" w:eastAsia="仿宋_GB2312" w:cs="Times New Roman"/>
          <w:color w:val="auto"/>
          <w:kern w:val="0"/>
          <w:sz w:val="32"/>
          <w:szCs w:val="32"/>
          <w:highlight w:val="none"/>
          <w:lang w:val="en-US" w:eastAsia="zh-CN"/>
        </w:rPr>
        <w:t>（草案）</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关于选举</w:t>
      </w:r>
      <w:r>
        <w:rPr>
          <w:rFonts w:hint="default" w:ascii="Times New Roman" w:hAnsi="Times New Roman" w:eastAsia="仿宋_GB2312" w:cs="Times New Roman"/>
          <w:color w:val="auto"/>
          <w:kern w:val="0"/>
          <w:sz w:val="32"/>
          <w:szCs w:val="32"/>
          <w:highlight w:val="none"/>
        </w:rPr>
        <w:t>江口长征村镇银行有限责任公司</w:t>
      </w:r>
      <w:r>
        <w:rPr>
          <w:rFonts w:hint="eastAsia" w:ascii="Times New Roman" w:hAnsi="Times New Roman" w:eastAsia="仿宋_GB2312" w:cs="Times New Roman"/>
          <w:color w:val="auto"/>
          <w:kern w:val="0"/>
          <w:sz w:val="32"/>
          <w:szCs w:val="32"/>
          <w:highlight w:val="none"/>
          <w:lang w:val="en-US" w:eastAsia="zh-CN"/>
        </w:rPr>
        <w:t>第二届监事会监事</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val="en-US" w:eastAsia="zh-CN"/>
        </w:rPr>
        <w:t>江口县闵孝现代高效农业发展有限公司等2家公司定向入股江口长征村镇银行资格核准</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调整江口长征村镇银行有限责任公司2022年度预算方案（草案）</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w:t>
      </w:r>
    </w:p>
    <w:p>
      <w:pPr>
        <w:pageBreakBefore w:val="0"/>
        <w:widowControl w:val="0"/>
        <w:tabs>
          <w:tab w:val="left" w:pos="630"/>
        </w:tabs>
        <w:kinsoku/>
        <w:wordWrap/>
        <w:overflowPunct/>
        <w:topLinePunct w:val="0"/>
        <w:autoSpaceDE/>
        <w:autoSpaceDN w:val="0"/>
        <w:bidi w:val="0"/>
        <w:adjustRightInd/>
        <w:snapToGrid/>
        <w:spacing w:line="560" w:lineRule="exact"/>
        <w:ind w:firstLine="643"/>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年</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日，召开了江口长征村镇银行有限责任公司股东会第</w:t>
      </w:r>
      <w:r>
        <w:rPr>
          <w:rFonts w:hint="default" w:ascii="Times New Roman" w:hAnsi="Times New Roman" w:eastAsia="仿宋_GB2312" w:cs="Times New Roman"/>
          <w:color w:val="auto"/>
          <w:kern w:val="0"/>
          <w:sz w:val="32"/>
          <w:szCs w:val="32"/>
          <w:highlight w:val="none"/>
          <w:lang w:val="en-US" w:eastAsia="zh-CN"/>
        </w:rPr>
        <w:t>十</w:t>
      </w:r>
      <w:r>
        <w:rPr>
          <w:rFonts w:hint="eastAsia" w:ascii="Times New Roman" w:hAnsi="Times New Roman" w:eastAsia="仿宋_GB2312" w:cs="Times New Roman"/>
          <w:color w:val="auto"/>
          <w:kern w:val="0"/>
          <w:sz w:val="32"/>
          <w:szCs w:val="32"/>
          <w:highlight w:val="none"/>
          <w:lang w:val="en-US" w:eastAsia="zh-CN"/>
        </w:rPr>
        <w:t>六</w:t>
      </w:r>
      <w:r>
        <w:rPr>
          <w:rFonts w:hint="default" w:ascii="Times New Roman" w:hAnsi="Times New Roman" w:eastAsia="仿宋_GB2312" w:cs="Times New Roman"/>
          <w:color w:val="auto"/>
          <w:kern w:val="0"/>
          <w:sz w:val="32"/>
          <w:szCs w:val="32"/>
          <w:highlight w:val="none"/>
        </w:rPr>
        <w:t>次会议，会议审议通过了《江口长征村镇银行有限责任公司</w:t>
      </w:r>
      <w:r>
        <w:rPr>
          <w:rFonts w:hint="eastAsia" w:ascii="Times New Roman" w:hAnsi="Times New Roman" w:eastAsia="仿宋_GB2312" w:cs="Times New Roman"/>
          <w:color w:val="auto"/>
          <w:kern w:val="0"/>
          <w:sz w:val="32"/>
          <w:szCs w:val="32"/>
          <w:highlight w:val="none"/>
          <w:lang w:val="en-US" w:eastAsia="zh-CN"/>
        </w:rPr>
        <w:t>董事会2022年度工作报告暨2023年发展规划报告（草案）</w:t>
      </w:r>
      <w:r>
        <w:rPr>
          <w:rFonts w:hint="default" w:ascii="Times New Roman" w:hAnsi="Times New Roman" w:eastAsia="仿宋_GB2312" w:cs="Times New Roman"/>
          <w:color w:val="auto"/>
          <w:kern w:val="0"/>
          <w:sz w:val="32"/>
          <w:szCs w:val="32"/>
          <w:highlight w:val="none"/>
        </w:rPr>
        <w:t>》《江口长征村镇银行有限责任公司</w:t>
      </w:r>
      <w:r>
        <w:rPr>
          <w:rFonts w:hint="default" w:ascii="Times New Roman" w:hAnsi="Times New Roman" w:eastAsia="仿宋_GB2312" w:cs="Times New Roman"/>
          <w:color w:val="auto"/>
          <w:kern w:val="0"/>
          <w:sz w:val="32"/>
          <w:szCs w:val="32"/>
          <w:highlight w:val="none"/>
          <w:lang w:val="en-US" w:eastAsia="zh-CN"/>
        </w:rPr>
        <w:t>第</w:t>
      </w:r>
      <w:r>
        <w:rPr>
          <w:rFonts w:hint="eastAsia"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rPr>
        <w:t>届监事会</w:t>
      </w:r>
      <w:r>
        <w:rPr>
          <w:rFonts w:hint="eastAsia" w:ascii="Times New Roman" w:hAnsi="Times New Roman" w:eastAsia="仿宋_GB2312" w:cs="Times New Roman"/>
          <w:color w:val="auto"/>
          <w:kern w:val="0"/>
          <w:sz w:val="32"/>
          <w:szCs w:val="32"/>
          <w:highlight w:val="none"/>
          <w:lang w:val="en-US" w:eastAsia="zh-CN"/>
        </w:rPr>
        <w:t>2022年工作报告</w:t>
      </w:r>
      <w:r>
        <w:rPr>
          <w:rFonts w:hint="default" w:ascii="Times New Roman" w:hAnsi="Times New Roman" w:eastAsia="仿宋_GB2312" w:cs="Times New Roman"/>
          <w:color w:val="auto"/>
          <w:kern w:val="0"/>
          <w:sz w:val="32"/>
          <w:szCs w:val="32"/>
          <w:highlight w:val="none"/>
          <w:lang w:val="en-US" w:eastAsia="zh-CN"/>
        </w:rPr>
        <w:t>（草案）</w:t>
      </w:r>
      <w:r>
        <w:rPr>
          <w:rFonts w:hint="default" w:ascii="Times New Roman" w:hAnsi="Times New Roman" w:eastAsia="仿宋_GB2312" w:cs="Times New Roman"/>
          <w:color w:val="auto"/>
          <w:kern w:val="0"/>
          <w:sz w:val="32"/>
          <w:szCs w:val="32"/>
          <w:highlight w:val="none"/>
        </w:rPr>
        <w:t>》《江口长征村镇银行有限责任公司</w:t>
      </w:r>
      <w:r>
        <w:rPr>
          <w:rFonts w:hint="eastAsia" w:ascii="Times New Roman" w:hAnsi="Times New Roman" w:eastAsia="仿宋_GB2312" w:cs="Times New Roman"/>
          <w:color w:val="auto"/>
          <w:kern w:val="0"/>
          <w:sz w:val="32"/>
          <w:szCs w:val="32"/>
          <w:highlight w:val="none"/>
          <w:lang w:val="en-US" w:eastAsia="zh-CN"/>
        </w:rPr>
        <w:t>2022年度财务决算及2023年财务预算报告（草案）</w:t>
      </w:r>
      <w:r>
        <w:rPr>
          <w:rFonts w:hint="default" w:ascii="Times New Roman" w:hAnsi="Times New Roman" w:eastAsia="仿宋_GB2312" w:cs="Times New Roman"/>
          <w:color w:val="auto"/>
          <w:kern w:val="0"/>
          <w:sz w:val="32"/>
          <w:szCs w:val="32"/>
          <w:highlight w:val="none"/>
        </w:rPr>
        <w:t>》《江口长征村镇银行有限责任公司</w:t>
      </w:r>
      <w:r>
        <w:rPr>
          <w:rFonts w:hint="eastAsia" w:ascii="Times New Roman" w:hAnsi="Times New Roman" w:eastAsia="仿宋_GB2312" w:cs="Times New Roman"/>
          <w:color w:val="auto"/>
          <w:kern w:val="0"/>
          <w:sz w:val="32"/>
          <w:szCs w:val="32"/>
          <w:highlight w:val="none"/>
          <w:lang w:val="en-US" w:eastAsia="zh-CN"/>
        </w:rPr>
        <w:t>2022年度利润分配方案</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2022年度信息披露报告（</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》《江口长征村镇银行有限责任公司</w:t>
      </w:r>
      <w:r>
        <w:rPr>
          <w:rFonts w:hint="eastAsia" w:ascii="Times New Roman" w:hAnsi="Times New Roman" w:eastAsia="仿宋_GB2312" w:cs="Times New Roman"/>
          <w:color w:val="auto"/>
          <w:kern w:val="0"/>
          <w:sz w:val="32"/>
          <w:szCs w:val="32"/>
          <w:highlight w:val="none"/>
          <w:lang w:val="en-US" w:eastAsia="zh-CN"/>
        </w:rPr>
        <w:t>第二届监事会对2022年度监事履职评价报告</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第二届监事会对2022年度董事及高级管理人员履职情况评价报告</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薪酬管理办法</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监事会权责清单</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董事会议事规则</w:t>
      </w:r>
      <w:r>
        <w:rPr>
          <w:rFonts w:hint="default" w:ascii="Times New Roman" w:hAnsi="Times New Roman" w:eastAsia="仿宋_GB2312" w:cs="Times New Roman"/>
          <w:color w:val="auto"/>
          <w:kern w:val="0"/>
          <w:sz w:val="32"/>
          <w:szCs w:val="32"/>
          <w:highlight w:val="none"/>
        </w:rPr>
        <w:t>（草案）》《江口长征村镇银行有限责任公司</w:t>
      </w:r>
      <w:r>
        <w:rPr>
          <w:rFonts w:hint="eastAsia" w:ascii="Times New Roman" w:hAnsi="Times New Roman" w:eastAsia="仿宋_GB2312" w:cs="Times New Roman"/>
          <w:color w:val="auto"/>
          <w:kern w:val="0"/>
          <w:sz w:val="32"/>
          <w:szCs w:val="32"/>
          <w:highlight w:val="none"/>
          <w:lang w:val="en-US" w:eastAsia="zh-CN"/>
        </w:rPr>
        <w:t>拟设立农村金融服务站1—3个</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关于修订江口长征村镇银行有限责任公司章程（草案）</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pageBreakBefore w:val="0"/>
        <w:widowControl w:val="0"/>
        <w:tabs>
          <w:tab w:val="left" w:pos="630"/>
        </w:tabs>
        <w:kinsoku/>
        <w:wordWrap/>
        <w:overflowPunct/>
        <w:topLinePunct w:val="0"/>
        <w:autoSpaceDE/>
        <w:autoSpaceDN w:val="0"/>
        <w:bidi w:val="0"/>
        <w:adjustRightInd/>
        <w:snapToGrid/>
        <w:spacing w:line="560" w:lineRule="exact"/>
        <w:ind w:firstLine="643"/>
        <w:textAlignment w:val="auto"/>
        <w:rPr>
          <w:rFonts w:hint="default" w:ascii="Times New Roman" w:hAnsi="Times New Roman" w:eastAsia="仿宋_GB2312" w:cs="Times New Roman"/>
          <w:b w:val="0"/>
          <w:color w:val="auto"/>
          <w:kern w:val="0"/>
          <w:sz w:val="32"/>
          <w:szCs w:val="32"/>
          <w:highlight w:val="none"/>
          <w:lang w:val="en-US" w:eastAsia="zh-CN" w:bidi="ar-SA"/>
        </w:rPr>
      </w:pPr>
      <w:r>
        <w:rPr>
          <w:rFonts w:hint="eastAsia" w:ascii="Times New Roman" w:hAnsi="Times New Roman" w:eastAsia="仿宋_GB2312" w:cs="Times New Roman"/>
          <w:b w:val="0"/>
          <w:color w:val="auto"/>
          <w:kern w:val="0"/>
          <w:sz w:val="32"/>
          <w:szCs w:val="32"/>
          <w:highlight w:val="none"/>
          <w:lang w:val="en-US" w:eastAsia="zh-CN" w:bidi="ar-SA"/>
        </w:rPr>
        <w:t>2023年7月14日，召开了江口长征村镇银行有限责任公司股东会第十七次</w:t>
      </w:r>
      <w:r>
        <w:rPr>
          <w:rFonts w:hint="default" w:ascii="Times New Roman" w:hAnsi="Times New Roman" w:eastAsia="仿宋_GB2312" w:cs="Times New Roman"/>
          <w:b w:val="0"/>
          <w:color w:val="auto"/>
          <w:kern w:val="0"/>
          <w:sz w:val="32"/>
          <w:szCs w:val="32"/>
          <w:highlight w:val="none"/>
          <w:lang w:val="en-US" w:eastAsia="zh-CN" w:bidi="ar-SA"/>
        </w:rPr>
        <w:t>会议</w:t>
      </w:r>
      <w:r>
        <w:rPr>
          <w:rFonts w:hint="eastAsia" w:ascii="Times New Roman" w:hAnsi="Times New Roman" w:eastAsia="仿宋_GB2312" w:cs="Times New Roman"/>
          <w:b w:val="0"/>
          <w:color w:val="auto"/>
          <w:kern w:val="0"/>
          <w:sz w:val="32"/>
          <w:szCs w:val="32"/>
          <w:highlight w:val="none"/>
          <w:lang w:val="en-US" w:eastAsia="zh-CN" w:bidi="ar-SA"/>
        </w:rPr>
        <w:t>（临时会议）</w:t>
      </w:r>
      <w:r>
        <w:rPr>
          <w:rFonts w:hint="default" w:ascii="Times New Roman" w:hAnsi="Times New Roman" w:eastAsia="仿宋_GB2312" w:cs="Times New Roman"/>
          <w:b w:val="0"/>
          <w:color w:val="auto"/>
          <w:kern w:val="0"/>
          <w:sz w:val="32"/>
          <w:szCs w:val="32"/>
          <w:highlight w:val="none"/>
          <w:lang w:val="en-US" w:eastAsia="zh-CN" w:bidi="ar-SA"/>
        </w:rPr>
        <w:t>，会议</w:t>
      </w:r>
      <w:r>
        <w:rPr>
          <w:rFonts w:hint="eastAsia" w:ascii="Times New Roman" w:hAnsi="Times New Roman" w:eastAsia="仿宋_GB2312" w:cs="Times New Roman"/>
          <w:b w:val="0"/>
          <w:color w:val="auto"/>
          <w:kern w:val="0"/>
          <w:sz w:val="32"/>
          <w:szCs w:val="32"/>
          <w:highlight w:val="none"/>
          <w:lang w:val="en-US" w:eastAsia="zh-CN" w:bidi="ar-SA"/>
        </w:rPr>
        <w:t>审议通过了《江口长征村镇银行有限责任公司关于拟任田捷为营业部门负责人（草案》</w:t>
      </w:r>
      <w:r>
        <w:rPr>
          <w:rFonts w:hint="default" w:ascii="Times New Roman" w:hAnsi="Times New Roman" w:eastAsia="仿宋_GB2312" w:cs="Times New Roman"/>
          <w:b w:val="0"/>
          <w:color w:val="auto"/>
          <w:kern w:val="0"/>
          <w:sz w:val="32"/>
          <w:szCs w:val="32"/>
          <w:highlight w:val="none"/>
          <w:lang w:val="en-US" w:eastAsia="zh-CN" w:bidi="ar-SA"/>
        </w:rPr>
        <w:t>《江口长征村镇银行有限责任公司关于解聘贵州律维会计师事务所（草案）》《江口长征村镇银行有限责任公司聘任</w:t>
      </w:r>
      <w:r>
        <w:rPr>
          <w:rFonts w:hint="eastAsia" w:ascii="Times New Roman" w:hAnsi="Times New Roman" w:eastAsia="仿宋_GB2312" w:cs="Times New Roman"/>
          <w:b w:val="0"/>
          <w:color w:val="auto"/>
          <w:kern w:val="0"/>
          <w:sz w:val="32"/>
          <w:szCs w:val="32"/>
          <w:highlight w:val="none"/>
          <w:lang w:val="en-US" w:eastAsia="zh-CN" w:bidi="ar-SA"/>
        </w:rPr>
        <w:t>贵州黔正合</w:t>
      </w:r>
      <w:r>
        <w:rPr>
          <w:rFonts w:hint="default" w:ascii="Times New Roman" w:hAnsi="Times New Roman" w:eastAsia="仿宋_GB2312" w:cs="Times New Roman"/>
          <w:b w:val="0"/>
          <w:color w:val="auto"/>
          <w:kern w:val="0"/>
          <w:sz w:val="32"/>
          <w:szCs w:val="32"/>
          <w:highlight w:val="none"/>
          <w:lang w:val="en-US" w:eastAsia="zh-CN" w:bidi="ar-SA"/>
        </w:rPr>
        <w:t>会计师事务所</w:t>
      </w:r>
      <w:r>
        <w:rPr>
          <w:rFonts w:hint="eastAsia" w:ascii="Times New Roman" w:hAnsi="Times New Roman" w:eastAsia="仿宋_GB2312" w:cs="Times New Roman"/>
          <w:b w:val="0"/>
          <w:color w:val="auto"/>
          <w:kern w:val="0"/>
          <w:sz w:val="32"/>
          <w:szCs w:val="32"/>
          <w:highlight w:val="none"/>
          <w:lang w:val="en-US" w:eastAsia="zh-CN" w:bidi="ar-SA"/>
        </w:rPr>
        <w:t>有限责任公司</w:t>
      </w:r>
      <w:r>
        <w:rPr>
          <w:rFonts w:hint="default" w:ascii="Times New Roman" w:hAnsi="Times New Roman" w:eastAsia="仿宋_GB2312" w:cs="Times New Roman"/>
          <w:b w:val="0"/>
          <w:color w:val="auto"/>
          <w:kern w:val="0"/>
          <w:sz w:val="32"/>
          <w:szCs w:val="32"/>
          <w:highlight w:val="none"/>
          <w:lang w:val="en-US" w:eastAsia="zh-CN" w:bidi="ar-SA"/>
        </w:rPr>
        <w:t>（草案）》</w:t>
      </w:r>
      <w:r>
        <w:rPr>
          <w:rFonts w:hint="eastAsia" w:ascii="Times New Roman" w:hAnsi="Times New Roman" w:eastAsia="仿宋_GB2312" w:cs="Times New Roman"/>
          <w:b w:val="0"/>
          <w:color w:val="auto"/>
          <w:kern w:val="0"/>
          <w:sz w:val="32"/>
          <w:szCs w:val="32"/>
          <w:highlight w:val="none"/>
          <w:lang w:val="en-US" w:eastAsia="zh-CN" w:bidi="ar-SA"/>
        </w:rPr>
        <w:t>《</w:t>
      </w:r>
      <w:r>
        <w:rPr>
          <w:rFonts w:hint="default" w:ascii="Times New Roman" w:hAnsi="Times New Roman" w:eastAsia="仿宋_GB2312" w:cs="Times New Roman"/>
          <w:b w:val="0"/>
          <w:color w:val="auto"/>
          <w:kern w:val="0"/>
          <w:sz w:val="32"/>
          <w:szCs w:val="32"/>
          <w:highlight w:val="none"/>
          <w:lang w:val="en-US" w:eastAsia="zh-CN" w:bidi="ar-SA"/>
        </w:rPr>
        <w:t>江口长征村镇银行有限责任公司</w:t>
      </w:r>
      <w:r>
        <w:rPr>
          <w:rFonts w:hint="eastAsia" w:ascii="Times New Roman" w:hAnsi="Times New Roman" w:eastAsia="仿宋_GB2312" w:cs="Times New Roman"/>
          <w:b w:val="0"/>
          <w:color w:val="auto"/>
          <w:kern w:val="0"/>
          <w:sz w:val="32"/>
          <w:szCs w:val="32"/>
          <w:highlight w:val="none"/>
          <w:lang w:val="en-US" w:eastAsia="zh-CN" w:bidi="ar-SA"/>
        </w:rPr>
        <w:t>拟召开</w:t>
      </w:r>
      <w:r>
        <w:rPr>
          <w:rFonts w:hint="default" w:ascii="Times New Roman" w:hAnsi="Times New Roman" w:eastAsia="仿宋_GB2312" w:cs="Times New Roman"/>
          <w:b w:val="0"/>
          <w:color w:val="auto"/>
          <w:kern w:val="0"/>
          <w:sz w:val="32"/>
          <w:szCs w:val="32"/>
          <w:highlight w:val="none"/>
          <w:lang w:val="en-US" w:eastAsia="zh-CN" w:bidi="ar-SA"/>
        </w:rPr>
        <w:t>股东会第十</w:t>
      </w:r>
      <w:r>
        <w:rPr>
          <w:rFonts w:hint="eastAsia" w:ascii="Times New Roman" w:hAnsi="Times New Roman" w:eastAsia="仿宋_GB2312" w:cs="Times New Roman"/>
          <w:b w:val="0"/>
          <w:color w:val="auto"/>
          <w:kern w:val="0"/>
          <w:sz w:val="32"/>
          <w:szCs w:val="32"/>
          <w:highlight w:val="none"/>
          <w:lang w:val="en-US" w:eastAsia="zh-CN" w:bidi="ar-SA"/>
        </w:rPr>
        <w:t>七</w:t>
      </w:r>
      <w:r>
        <w:rPr>
          <w:rFonts w:hint="default" w:ascii="Times New Roman" w:hAnsi="Times New Roman" w:eastAsia="仿宋_GB2312" w:cs="Times New Roman"/>
          <w:b w:val="0"/>
          <w:color w:val="auto"/>
          <w:kern w:val="0"/>
          <w:sz w:val="32"/>
          <w:szCs w:val="32"/>
          <w:highlight w:val="none"/>
          <w:lang w:val="en-US" w:eastAsia="zh-CN" w:bidi="ar-SA"/>
        </w:rPr>
        <w:t>次会议</w:t>
      </w:r>
      <w:r>
        <w:rPr>
          <w:rFonts w:hint="eastAsia" w:ascii="Times New Roman" w:hAnsi="Times New Roman" w:eastAsia="仿宋_GB2312" w:cs="Times New Roman"/>
          <w:b w:val="0"/>
          <w:color w:val="auto"/>
          <w:kern w:val="0"/>
          <w:sz w:val="32"/>
          <w:szCs w:val="32"/>
          <w:highlight w:val="none"/>
          <w:lang w:val="en-US" w:eastAsia="zh-CN" w:bidi="ar-SA"/>
        </w:rPr>
        <w:t>（临时会议）</w:t>
      </w:r>
      <w:r>
        <w:rPr>
          <w:rFonts w:hint="default" w:ascii="Times New Roman" w:hAnsi="Times New Roman" w:eastAsia="仿宋_GB2312" w:cs="Times New Roman"/>
          <w:b w:val="0"/>
          <w:color w:val="auto"/>
          <w:kern w:val="0"/>
          <w:sz w:val="32"/>
          <w:szCs w:val="32"/>
          <w:highlight w:val="none"/>
          <w:lang w:val="en-US" w:eastAsia="zh-CN" w:bidi="ar-SA"/>
        </w:rPr>
        <w:t>（草案）》</w:t>
      </w:r>
    </w:p>
    <w:p>
      <w:pPr>
        <w:tabs>
          <w:tab w:val="left" w:pos="630"/>
        </w:tabs>
        <w:autoSpaceDN w:val="0"/>
        <w:spacing w:line="560" w:lineRule="exact"/>
        <w:ind w:firstLine="64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六、召开董事会情况</w:t>
      </w:r>
    </w:p>
    <w:p>
      <w:pPr>
        <w:tabs>
          <w:tab w:val="left" w:pos="630"/>
        </w:tabs>
        <w:autoSpaceDN w:val="0"/>
        <w:spacing w:line="560" w:lineRule="exact"/>
        <w:ind w:firstLine="64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年</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rPr>
        <w:t>日，召开了江口长征村镇银行有限责任公司第</w:t>
      </w:r>
      <w:r>
        <w:rPr>
          <w:rFonts w:hint="eastAsia"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rPr>
        <w:t>届董事会第</w:t>
      </w:r>
      <w:r>
        <w:rPr>
          <w:rFonts w:hint="eastAsia"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次会议。会议审议通过了</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关于推荐赵胜为第二届董事会第三次会议主持人（草案）</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拟同意潘恩际辞去江口长征村镇银行董事、董事长职务</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val="en-US" w:eastAsia="zh-CN"/>
        </w:rPr>
        <w:t>提名赵胜为江口长征村镇银行有限责任公司董事长兼行长</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val="en-US" w:eastAsia="zh-CN"/>
        </w:rPr>
        <w:t>调整关于江口长征村镇银行有限责任公司第二届董事会各专门委员会建议人选及下设办公室</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val="en-US" w:eastAsia="zh-CN"/>
        </w:rPr>
        <w:t>提名雷江明为江口长征村镇银行有限责任公司副行长</w:t>
      </w:r>
      <w:r>
        <w:rPr>
          <w:rFonts w:hint="default" w:ascii="Times New Roman" w:hAnsi="Times New Roman" w:eastAsia="仿宋_GB2312" w:cs="Times New Roman"/>
          <w:color w:val="auto"/>
          <w:kern w:val="0"/>
          <w:sz w:val="32"/>
          <w:szCs w:val="32"/>
          <w:highlight w:val="none"/>
        </w:rPr>
        <w:t>（草案）》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江口县闵孝现代高效农业发展有限公司等2家公司定向入股江口长征村镇银行资格核准（草案）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江口长征村镇银行有限责任公司2022年财务预算调整方案（草案）</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w:t>
      </w:r>
    </w:p>
    <w:p>
      <w:pPr>
        <w:spacing w:line="560" w:lineRule="exact"/>
        <w:ind w:firstLine="640" w:firstLineChars="200"/>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年</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日，召开了江口长征村镇银行有限责任公司第</w:t>
      </w:r>
      <w:r>
        <w:rPr>
          <w:rFonts w:hint="eastAsia"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rPr>
        <w:t>届董事会第</w:t>
      </w:r>
      <w:r>
        <w:rPr>
          <w:rFonts w:hint="eastAsia"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次会议。会议审议通过了《江口长征村镇银行有限责任公司</w:t>
      </w:r>
      <w:r>
        <w:rPr>
          <w:rFonts w:hint="eastAsia" w:ascii="Times New Roman" w:hAnsi="Times New Roman" w:eastAsia="仿宋_GB2312" w:cs="Times New Roman"/>
          <w:color w:val="auto"/>
          <w:kern w:val="0"/>
          <w:sz w:val="32"/>
          <w:szCs w:val="32"/>
          <w:highlight w:val="none"/>
          <w:lang w:val="en-US" w:eastAsia="zh-CN"/>
        </w:rPr>
        <w:t>董事会2022年度工作报告暨2023年发展规划报告（草案）</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江口长征村镇银行有限责任公司经营管理层2022年度工作报告（草案）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江口长征村镇银行有限责任公司2022年度财务决算及2023年度财务预算报告（草案）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江口长征村镇银行有限责任公司2022年度利润分配方案（草案）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江口长征村镇银行有限责任公司2022年度信息披露报告（草案）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江口长征村镇银行有限责任公司董事会消费者权益保护委员会2022年度工作报告（草案）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江口长征村镇银行有限责任公司董事会合规管理委员会2022年度工作报告（草案）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江口长征村镇银行有限责任公司董事会提名及薪酬管理委员会2022年度工作报告（草案）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江口长征村镇银行有限责任公司董事会风险管理委员会2022年度工作报告（草案）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江口长征村镇银行有限责任公司董事会三农、小微金融服务委员会2022年度工作报告（草案）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江口长征村镇银行有限责任公司董事会关联交易控制委员会2022年度工作报告（草案）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江口长征村镇银行有限责任公司2022年度反洗钱工作报告（草案）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关于修订江口长征村镇银行有限责任公司章程（草案）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江口长征村镇银行有限责任公司薪酬管理办法（草案）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关于拟下发江口长征村镇银行有限责任公司2023年度反洗钱工作规划（草案）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江口长征村镇银行有限责任公司2023年审计工作计划（草案）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江口长征村镇银行有限责任公司2023年案防工作方案（草案）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江口长征村镇银行有限责任公司2023年消费者权益保护工作规划（草案）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江口长征村镇银行有限责任公司董事会议事规划（草案）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关于修订江口长征村镇银行有限责任公司行长办公会议事规则（草案）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江口长征村镇银行有限责任公司拟涉及农村金融服务站1—3个（草案）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江口长征村镇银行有限责任公司关于解聘遵义恒立会计师事务所有限公司（草案）》《江口长征村镇银行有限责任公司关于聘任贵州律维会计师事务所（草案）</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江口长征村镇银行关于拟召开股东会第十六次会议（草案）</w:t>
      </w:r>
      <w:r>
        <w:rPr>
          <w:rFonts w:hint="eastAsia" w:ascii="Times New Roman" w:hAnsi="Times New Roman" w:eastAsia="仿宋_GB2312" w:cs="Times New Roman"/>
          <w:color w:val="auto"/>
          <w:kern w:val="0"/>
          <w:sz w:val="32"/>
          <w:szCs w:val="32"/>
          <w:highlight w:val="none"/>
          <w:lang w:eastAsia="zh-CN"/>
        </w:rPr>
        <w:t>》。</w:t>
      </w:r>
    </w:p>
    <w:p>
      <w:pPr>
        <w:spacing w:line="560" w:lineRule="exact"/>
        <w:ind w:firstLine="640" w:firstLineChars="200"/>
        <w:rPr>
          <w:rFonts w:hint="default"/>
          <w:highlight w:val="none"/>
          <w:lang w:val="en-US" w:eastAsia="zh-CN"/>
        </w:rPr>
      </w:pPr>
      <w:r>
        <w:rPr>
          <w:rFonts w:hint="eastAsia" w:ascii="Times New Roman" w:hAnsi="Times New Roman" w:eastAsia="仿宋_GB2312" w:cs="Times New Roman"/>
          <w:b w:val="0"/>
          <w:color w:val="auto"/>
          <w:kern w:val="0"/>
          <w:sz w:val="32"/>
          <w:szCs w:val="32"/>
          <w:highlight w:val="none"/>
          <w:lang w:val="en-US" w:eastAsia="zh-CN" w:bidi="ar-SA"/>
        </w:rPr>
        <w:t>2023年7月14日，召开了江口村镇银行有限责任公司董事会第二届第六次会议。会议审议通过了《江口长征村镇银行有限责任公司关于拟任田捷为营业部门负责人（草案）》</w:t>
      </w:r>
      <w:r>
        <w:rPr>
          <w:rFonts w:hint="default" w:ascii="Times New Roman" w:hAnsi="Times New Roman" w:eastAsia="仿宋_GB2312" w:cs="Times New Roman"/>
          <w:b w:val="0"/>
          <w:color w:val="auto"/>
          <w:kern w:val="0"/>
          <w:sz w:val="32"/>
          <w:szCs w:val="32"/>
          <w:highlight w:val="none"/>
          <w:lang w:val="en-US" w:eastAsia="zh-CN" w:bidi="ar-SA"/>
        </w:rPr>
        <w:t>《江口长征村镇银行有限责任公司关于解聘贵州律维会计师事务所（草案）》《江口长征村镇银行有限责任公司</w:t>
      </w:r>
      <w:r>
        <w:rPr>
          <w:rFonts w:hint="eastAsia" w:ascii="Times New Roman" w:hAnsi="Times New Roman" w:eastAsia="仿宋_GB2312" w:cs="Times New Roman"/>
          <w:b w:val="0"/>
          <w:color w:val="auto"/>
          <w:kern w:val="0"/>
          <w:sz w:val="32"/>
          <w:szCs w:val="32"/>
          <w:highlight w:val="none"/>
          <w:lang w:val="en-US" w:eastAsia="zh-CN" w:bidi="ar-SA"/>
        </w:rPr>
        <w:t>关于</w:t>
      </w:r>
      <w:r>
        <w:rPr>
          <w:rFonts w:hint="default" w:ascii="Times New Roman" w:hAnsi="Times New Roman" w:eastAsia="仿宋_GB2312" w:cs="Times New Roman"/>
          <w:b w:val="0"/>
          <w:color w:val="auto"/>
          <w:kern w:val="0"/>
          <w:sz w:val="32"/>
          <w:szCs w:val="32"/>
          <w:highlight w:val="none"/>
          <w:lang w:val="en-US" w:eastAsia="zh-CN" w:bidi="ar-SA"/>
        </w:rPr>
        <w:t>聘任</w:t>
      </w:r>
      <w:r>
        <w:rPr>
          <w:rFonts w:hint="eastAsia" w:ascii="Times New Roman" w:hAnsi="Times New Roman" w:eastAsia="仿宋_GB2312" w:cs="Times New Roman"/>
          <w:b w:val="0"/>
          <w:color w:val="auto"/>
          <w:kern w:val="0"/>
          <w:sz w:val="32"/>
          <w:szCs w:val="32"/>
          <w:highlight w:val="none"/>
          <w:lang w:val="en-US" w:eastAsia="zh-CN" w:bidi="ar-SA"/>
        </w:rPr>
        <w:t>贵州黔正合</w:t>
      </w:r>
      <w:r>
        <w:rPr>
          <w:rFonts w:hint="default" w:ascii="Times New Roman" w:hAnsi="Times New Roman" w:eastAsia="仿宋_GB2312" w:cs="Times New Roman"/>
          <w:b w:val="0"/>
          <w:color w:val="auto"/>
          <w:kern w:val="0"/>
          <w:sz w:val="32"/>
          <w:szCs w:val="32"/>
          <w:highlight w:val="none"/>
          <w:lang w:val="en-US" w:eastAsia="zh-CN" w:bidi="ar-SA"/>
        </w:rPr>
        <w:t>会计师事务所</w:t>
      </w:r>
      <w:r>
        <w:rPr>
          <w:rFonts w:hint="eastAsia" w:ascii="Times New Roman" w:hAnsi="Times New Roman" w:eastAsia="仿宋_GB2312" w:cs="Times New Roman"/>
          <w:b w:val="0"/>
          <w:color w:val="auto"/>
          <w:kern w:val="0"/>
          <w:sz w:val="32"/>
          <w:szCs w:val="32"/>
          <w:highlight w:val="none"/>
          <w:lang w:val="en-US" w:eastAsia="zh-CN" w:bidi="ar-SA"/>
        </w:rPr>
        <w:t>有限责任公司</w:t>
      </w:r>
      <w:r>
        <w:rPr>
          <w:rFonts w:hint="default" w:ascii="Times New Roman" w:hAnsi="Times New Roman" w:eastAsia="仿宋_GB2312" w:cs="Times New Roman"/>
          <w:b w:val="0"/>
          <w:color w:val="auto"/>
          <w:kern w:val="0"/>
          <w:sz w:val="32"/>
          <w:szCs w:val="32"/>
          <w:highlight w:val="none"/>
          <w:lang w:val="en-US" w:eastAsia="zh-CN" w:bidi="ar-SA"/>
        </w:rPr>
        <w:t>（草案）》《江口长征村镇银行有限责任公司拟召开股东会第十</w:t>
      </w:r>
      <w:r>
        <w:rPr>
          <w:rFonts w:hint="eastAsia" w:ascii="Times New Roman" w:hAnsi="Times New Roman" w:eastAsia="仿宋_GB2312" w:cs="Times New Roman"/>
          <w:b w:val="0"/>
          <w:color w:val="auto"/>
          <w:kern w:val="0"/>
          <w:sz w:val="32"/>
          <w:szCs w:val="32"/>
          <w:highlight w:val="none"/>
          <w:lang w:val="en-US" w:eastAsia="zh-CN" w:bidi="ar-SA"/>
        </w:rPr>
        <w:t>七</w:t>
      </w:r>
      <w:r>
        <w:rPr>
          <w:rFonts w:hint="default" w:ascii="Times New Roman" w:hAnsi="Times New Roman" w:eastAsia="仿宋_GB2312" w:cs="Times New Roman"/>
          <w:b w:val="0"/>
          <w:color w:val="auto"/>
          <w:kern w:val="0"/>
          <w:sz w:val="32"/>
          <w:szCs w:val="32"/>
          <w:highlight w:val="none"/>
          <w:lang w:val="en-US" w:eastAsia="zh-CN" w:bidi="ar-SA"/>
        </w:rPr>
        <w:t>次会议</w:t>
      </w:r>
      <w:r>
        <w:rPr>
          <w:rFonts w:hint="eastAsia" w:ascii="Times New Roman" w:hAnsi="Times New Roman" w:eastAsia="仿宋_GB2312" w:cs="Times New Roman"/>
          <w:b w:val="0"/>
          <w:color w:val="auto"/>
          <w:kern w:val="0"/>
          <w:sz w:val="32"/>
          <w:szCs w:val="32"/>
          <w:highlight w:val="none"/>
          <w:lang w:val="en-US" w:eastAsia="zh-CN" w:bidi="ar-SA"/>
        </w:rPr>
        <w:t>（临时会议）</w:t>
      </w:r>
      <w:r>
        <w:rPr>
          <w:rFonts w:hint="default" w:ascii="Times New Roman" w:hAnsi="Times New Roman" w:eastAsia="仿宋_GB2312" w:cs="Times New Roman"/>
          <w:b w:val="0"/>
          <w:color w:val="auto"/>
          <w:kern w:val="0"/>
          <w:sz w:val="32"/>
          <w:szCs w:val="32"/>
          <w:highlight w:val="none"/>
          <w:lang w:val="en-US" w:eastAsia="zh-CN" w:bidi="ar-SA"/>
        </w:rPr>
        <w:t>（草案）》</w:t>
      </w:r>
      <w:r>
        <w:rPr>
          <w:rFonts w:hint="eastAsia" w:ascii="Times New Roman" w:hAnsi="Times New Roman" w:eastAsia="仿宋_GB2312" w:cs="Times New Roman"/>
          <w:b w:val="0"/>
          <w:color w:val="auto"/>
          <w:kern w:val="0"/>
          <w:sz w:val="32"/>
          <w:szCs w:val="32"/>
          <w:highlight w:val="none"/>
          <w:lang w:val="en-US" w:eastAsia="zh-CN" w:bidi="ar-SA"/>
        </w:rPr>
        <w:t>。</w:t>
      </w:r>
    </w:p>
    <w:p>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七、召开监事会情况</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日，召开了江口长征村镇银行有限责任公司第</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届监事会第</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次会议。会议审议通过了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关于推荐杨奎为第二届监事会第三次会议主持人（草案）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关于雷江明申请辞去江口长征村镇银行有限责任公司监事、监事长职务）草案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提名杨奎为江口长征村镇银行有限责任公司监事长职务（草案）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调整江口长征村镇银行监事会专门委员会建议人选（草案）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江口县闵孝现代高效农业发展有限公司等2家定向入股江口长征村镇银行资格核准（草案）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江口长征村镇银行有限责任公司2022年度财务预算调整方案（草案）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拟同意潘恩际辞去江口长征村镇银行有限责任公司董事、董事长职务（草案）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提名赵胜为江口长征村镇银行有限责任公司董事长兼行长（草案）</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日，召开了江口长征村镇银行有限责任公司第</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届监事会第</w:t>
      </w: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次会议。会议审议通过了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江口长征村镇银行有限责任公司第二届监事会2022年工作报告（草案）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江口长征村镇银行有限责任公司第二届监事会对2022年度监事履职评价报告（草案）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江口长征村镇银行有限责任公司第二届监事会对2022年度董事及高级管理人员履职情况评价报告（草案）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江口长征村镇银行有限责任公司监事会权责清单（草案）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江口长征村镇银行有限责任公司董事会2022年度工作报告暨2023年发展规划报告（草案）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江口长征村镇银行有限责任公司经营管理层2022年度工作报告（草案）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江口长征村镇银行有限责任公司2022年度财务决算及2023年度财务预算报告（草案）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江口长征村镇银行有限责任公司2022年度利润分配方案（草案）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江口长征村镇银行有限责任公司2022年度信息披露报告（草案）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江口长征村镇银行有限责任公司董事会消费者权益保护委员会2022年度工作报告（草案）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江口长征村镇银行有限责任公司董事会合规管理委员会2022年度工作报告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江口长征村镇银行有限责任公司提名及薪酬管理委员会2022年度工作报告（草案）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江口长征村镇银行有限责任公司董事会风险管理委员会2022年度工作报告（草案）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江口长征村镇银行有限责任公司董事会三农、小微金融服务委员会2022年度工作报告（草案）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江口长征村镇银行有限责任公司董事会关联交易控制委员会2022年度工作报告（草案）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江口长征村镇银行有限责任公司2022年度反洗钱工作报告（草案）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关于修订江口长征村镇银行有限责任公司章程（草案）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江口长征村镇银行有限责任公司薪酬管理办法（草案）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关于拟下发江口长征村镇银行有限责任公司2023年度反洗钱工作规划（草案）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江口长征村镇银行有限责任公司2023年度审计工作计划（草案）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江口长征村镇银行有限责任公司2023年案防工作方案（草案）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江口长征村镇银行有限责任公司2023年消费者权益保护工作规划（草案）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关于修订江口长征村镇银行有限责任公司董事会议事规则（草案）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关于修订江口长征村镇银行有限责任公司行长办公会议事规则（草案）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江口长征村镇银行有限责任公司拟设立农村金融服务站1—3个（草案）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江口长征村镇银行有限责任公司关于解聘遵义恒立会计师事务所（草案）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江口长征村镇银行有限责任公司关于聘任贵州律维会计师事务所（草案）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江口长征村镇银行有限责任公司关于拟召开股东会第十六次会议（草案）</w:t>
      </w:r>
      <w:r>
        <w:rPr>
          <w:rFonts w:hint="eastAsia" w:ascii="Times New Roman" w:hAnsi="Times New Roman" w:eastAsia="仿宋_GB2312" w:cs="Times New Roman"/>
          <w:color w:val="auto"/>
          <w:sz w:val="32"/>
          <w:szCs w:val="32"/>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b w:val="0"/>
          <w:color w:val="auto"/>
          <w:kern w:val="2"/>
          <w:sz w:val="32"/>
          <w:szCs w:val="32"/>
          <w:highlight w:val="none"/>
          <w:lang w:val="en-US" w:eastAsia="zh-CN" w:bidi="ar-SA"/>
        </w:rPr>
        <w:t xml:space="preserve">   2023年7月14日，召开了江口长征村镇银行有限责任公司监事会第二届第六次会议，会议审议通过了《江口长征村镇银行有限责任公司关于拟任田捷为营业部门负责人（草案）》</w:t>
      </w:r>
      <w:r>
        <w:rPr>
          <w:rFonts w:hint="default" w:ascii="Times New Roman" w:hAnsi="Times New Roman" w:eastAsia="仿宋_GB2312" w:cs="Times New Roman"/>
          <w:b w:val="0"/>
          <w:color w:val="auto"/>
          <w:kern w:val="2"/>
          <w:sz w:val="32"/>
          <w:szCs w:val="32"/>
          <w:highlight w:val="none"/>
          <w:lang w:val="en-US" w:eastAsia="zh-CN" w:bidi="ar-SA"/>
        </w:rPr>
        <w:t>《江口长征村镇银行有限责任公司关于解聘贵州律维会计师事务所（草案）》《江口长征村镇银行有限责任公司关于解聘贵州律维会计师事务所（草案）》《江口长征村镇银行有限责任公司关于解聘贵州律维会计师事务所（草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八、年度关联交易情况</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宋体" w:cs="Times New Roman"/>
          <w:color w:val="auto"/>
          <w:szCs w:val="32"/>
          <w:highlight w:val="none"/>
          <w:lang w:bidi="ar"/>
        </w:rPr>
      </w:pPr>
      <w:r>
        <w:rPr>
          <w:rFonts w:hint="default" w:ascii="Times New Roman" w:hAnsi="Times New Roman" w:eastAsia="仿宋_GB2312" w:cs="Times New Roman"/>
          <w:color w:val="auto"/>
          <w:szCs w:val="32"/>
          <w:highlight w:val="none"/>
          <w:lang w:bidi="ar"/>
        </w:rPr>
        <w:t>本年度关联交易控制委员会审议本行关联交易内部人（含董事长、监事长、高级管理人员、有权决定或参与本行授信和资产转移的其他人员）共计</w:t>
      </w:r>
      <w:r>
        <w:rPr>
          <w:rFonts w:hint="eastAsia" w:ascii="Times New Roman" w:hAnsi="Times New Roman" w:eastAsia="仿宋_GB2312" w:cs="Times New Roman"/>
          <w:color w:val="auto"/>
          <w:szCs w:val="32"/>
          <w:highlight w:val="none"/>
          <w:lang w:val="en-US" w:eastAsia="zh-CN" w:bidi="ar"/>
        </w:rPr>
        <w:t>5</w:t>
      </w:r>
      <w:r>
        <w:rPr>
          <w:rFonts w:hint="default" w:ascii="Times New Roman" w:hAnsi="Times New Roman" w:eastAsia="仿宋_GB2312" w:cs="Times New Roman"/>
          <w:color w:val="auto"/>
          <w:szCs w:val="32"/>
          <w:highlight w:val="none"/>
          <w:lang w:bidi="ar"/>
        </w:rPr>
        <w:t>笔，金额</w:t>
      </w:r>
      <w:r>
        <w:rPr>
          <w:rFonts w:hint="eastAsia" w:ascii="Times New Roman" w:hAnsi="Times New Roman" w:eastAsia="仿宋_GB2312" w:cs="Times New Roman"/>
          <w:color w:val="auto"/>
          <w:szCs w:val="32"/>
          <w:highlight w:val="none"/>
          <w:lang w:val="en-US" w:eastAsia="zh-CN" w:bidi="ar"/>
        </w:rPr>
        <w:t>146.3</w:t>
      </w:r>
      <w:r>
        <w:rPr>
          <w:rFonts w:hint="default" w:ascii="Times New Roman" w:hAnsi="Times New Roman" w:eastAsia="仿宋_GB2312" w:cs="Times New Roman"/>
          <w:color w:val="auto"/>
          <w:szCs w:val="32"/>
          <w:highlight w:val="none"/>
          <w:lang w:bidi="ar"/>
        </w:rPr>
        <w:t>万元，占资本净额</w:t>
      </w:r>
      <w:r>
        <w:rPr>
          <w:rFonts w:hint="eastAsia" w:ascii="Times New Roman" w:hAnsi="Times New Roman" w:eastAsia="仿宋_GB2312" w:cs="Times New Roman"/>
          <w:color w:val="auto"/>
          <w:szCs w:val="32"/>
          <w:highlight w:val="none"/>
          <w:lang w:val="en-US" w:eastAsia="zh-CN" w:bidi="ar"/>
        </w:rPr>
        <w:t>2.86</w:t>
      </w:r>
      <w:r>
        <w:rPr>
          <w:rFonts w:hint="default" w:ascii="Times New Roman" w:hAnsi="Times New Roman" w:eastAsia="仿宋_GB2312" w:cs="Times New Roman"/>
          <w:color w:val="auto"/>
          <w:szCs w:val="32"/>
          <w:highlight w:val="none"/>
          <w:lang w:bidi="ar"/>
        </w:rPr>
        <w:t>%。</w:t>
      </w:r>
    </w:p>
    <w:p>
      <w:pPr>
        <w:pStyle w:val="3"/>
        <w:snapToGrid w:val="0"/>
        <w:spacing w:line="560" w:lineRule="exact"/>
        <w:ind w:firstLine="643"/>
        <w:jc w:val="left"/>
        <w:rPr>
          <w:rFonts w:hint="eastAsia" w:ascii="黑体" w:hAnsi="黑体" w:eastAsia="黑体" w:cs="黑体"/>
          <w:b w:val="0"/>
          <w:bCs/>
          <w:color w:val="auto"/>
          <w:szCs w:val="32"/>
          <w:highlight w:val="none"/>
          <w:lang w:bidi="ar"/>
        </w:rPr>
      </w:pPr>
      <w:r>
        <w:rPr>
          <w:rFonts w:hint="eastAsia" w:ascii="黑体" w:hAnsi="黑体" w:eastAsia="黑体" w:cs="黑体"/>
          <w:b w:val="0"/>
          <w:bCs/>
          <w:color w:val="auto"/>
          <w:szCs w:val="32"/>
          <w:highlight w:val="none"/>
          <w:lang w:bidi="ar"/>
        </w:rPr>
        <w:t>九、年度消费者权益保护情况</w:t>
      </w:r>
    </w:p>
    <w:p>
      <w:pPr>
        <w:pStyle w:val="3"/>
        <w:snapToGrid w:val="0"/>
        <w:spacing w:line="560" w:lineRule="exact"/>
        <w:ind w:firstLine="640"/>
        <w:jc w:val="left"/>
        <w:rPr>
          <w:rFonts w:hint="default" w:ascii="Times New Roman" w:hAnsi="Times New Roman" w:eastAsia="仿宋_GB2312" w:cs="Times New Roman"/>
          <w:color w:val="auto"/>
          <w:szCs w:val="32"/>
          <w:highlight w:val="none"/>
          <w:lang w:bidi="ar"/>
        </w:rPr>
      </w:pPr>
      <w:r>
        <w:rPr>
          <w:rFonts w:hint="default" w:ascii="Times New Roman" w:hAnsi="Times New Roman" w:eastAsia="仿宋_GB2312" w:cs="Times New Roman"/>
          <w:color w:val="auto"/>
          <w:szCs w:val="32"/>
          <w:highlight w:val="none"/>
          <w:lang w:eastAsia="zh-CN" w:bidi="ar"/>
        </w:rPr>
        <w:t>202</w:t>
      </w:r>
      <w:r>
        <w:rPr>
          <w:rFonts w:hint="eastAsia" w:ascii="Times New Roman" w:hAnsi="Times New Roman" w:eastAsia="仿宋_GB2312" w:cs="Times New Roman"/>
          <w:color w:val="auto"/>
          <w:szCs w:val="32"/>
          <w:highlight w:val="none"/>
          <w:lang w:val="en-US" w:eastAsia="zh-CN" w:bidi="ar"/>
        </w:rPr>
        <w:t>3</w:t>
      </w:r>
      <w:r>
        <w:rPr>
          <w:rFonts w:hint="default" w:ascii="Times New Roman" w:hAnsi="Times New Roman" w:eastAsia="仿宋_GB2312" w:cs="Times New Roman"/>
          <w:color w:val="auto"/>
          <w:szCs w:val="32"/>
          <w:highlight w:val="none"/>
          <w:lang w:eastAsia="zh-CN" w:bidi="ar"/>
        </w:rPr>
        <w:t>年</w:t>
      </w:r>
      <w:r>
        <w:rPr>
          <w:rFonts w:hint="default" w:ascii="Times New Roman" w:hAnsi="Times New Roman" w:eastAsia="仿宋_GB2312" w:cs="Times New Roman"/>
          <w:color w:val="auto"/>
          <w:szCs w:val="32"/>
          <w:highlight w:val="none"/>
          <w:lang w:bidi="ar"/>
        </w:rPr>
        <w:t>全年消费者权益保护无投诉情况。</w:t>
      </w:r>
    </w:p>
    <w:p>
      <w:pPr>
        <w:pStyle w:val="3"/>
        <w:snapToGrid w:val="0"/>
        <w:spacing w:line="560" w:lineRule="exact"/>
        <w:ind w:firstLine="643"/>
        <w:jc w:val="left"/>
        <w:rPr>
          <w:rFonts w:hint="eastAsia" w:ascii="黑体" w:hAnsi="黑体" w:eastAsia="黑体" w:cs="黑体"/>
          <w:b w:val="0"/>
          <w:bCs/>
          <w:color w:val="auto"/>
          <w:szCs w:val="32"/>
          <w:highlight w:val="none"/>
          <w:lang w:bidi="ar"/>
        </w:rPr>
      </w:pPr>
      <w:r>
        <w:rPr>
          <w:rFonts w:hint="eastAsia" w:ascii="黑体" w:hAnsi="黑体" w:eastAsia="黑体" w:cs="黑体"/>
          <w:b w:val="0"/>
          <w:bCs/>
          <w:color w:val="auto"/>
          <w:szCs w:val="32"/>
          <w:highlight w:val="none"/>
          <w:lang w:bidi="ar"/>
        </w:rPr>
        <w:t>十、 职工薪酬情况</w:t>
      </w:r>
    </w:p>
    <w:p>
      <w:pPr>
        <w:pStyle w:val="3"/>
        <w:snapToGrid w:val="0"/>
        <w:spacing w:line="560" w:lineRule="exact"/>
        <w:ind w:firstLine="640"/>
        <w:jc w:val="both"/>
        <w:rPr>
          <w:rFonts w:hint="default" w:ascii="Times New Roman" w:hAnsi="Times New Roman" w:eastAsia="仿宋_GB2312" w:cs="Times New Roman"/>
          <w:color w:val="auto"/>
          <w:szCs w:val="32"/>
          <w:highlight w:val="none"/>
          <w:lang w:bidi="ar"/>
        </w:rPr>
      </w:pPr>
      <w:r>
        <w:rPr>
          <w:rFonts w:hint="default" w:ascii="Times New Roman" w:hAnsi="Times New Roman" w:eastAsia="仿宋_GB2312" w:cs="Times New Roman"/>
          <w:color w:val="auto"/>
          <w:szCs w:val="32"/>
          <w:highlight w:val="none"/>
          <w:lang w:bidi="ar"/>
        </w:rPr>
        <w:t>本年度职工薪酬工资总额</w:t>
      </w:r>
      <w:r>
        <w:rPr>
          <w:rFonts w:hint="eastAsia" w:ascii="Times New Roman" w:hAnsi="Times New Roman" w:eastAsia="仿宋_GB2312" w:cs="Times New Roman"/>
          <w:color w:val="auto"/>
          <w:szCs w:val="32"/>
          <w:highlight w:val="none"/>
          <w:lang w:val="en-US" w:eastAsia="zh-CN" w:bidi="ar"/>
        </w:rPr>
        <w:t>867</w:t>
      </w:r>
      <w:r>
        <w:rPr>
          <w:rFonts w:hint="default" w:ascii="Times New Roman" w:hAnsi="Times New Roman" w:eastAsia="仿宋_GB2312" w:cs="Times New Roman"/>
          <w:color w:val="auto"/>
          <w:szCs w:val="32"/>
          <w:highlight w:val="none"/>
          <w:lang w:bidi="ar"/>
        </w:rPr>
        <w:t>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第七章  年度重要事项</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hAnsi="仿宋_GB2312" w:eastAsia="仿宋_GB2312" w:cs="仿宋_GB2312"/>
          <w:sz w:val="32"/>
          <w:szCs w:val="32"/>
          <w:highlight w:val="none"/>
          <w:lang w:val="en-US" w:eastAsia="zh-CN"/>
        </w:rPr>
        <w:t>1.</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日起</w:t>
      </w:r>
      <w:r>
        <w:rPr>
          <w:rFonts w:hint="eastAsia" w:ascii="Times New Roman" w:hAnsi="Times New Roman" w:eastAsia="仿宋_GB2312" w:cs="Times New Roman"/>
          <w:sz w:val="32"/>
          <w:szCs w:val="32"/>
          <w:highlight w:val="none"/>
          <w:lang w:val="en-US" w:eastAsia="zh-CN"/>
        </w:rPr>
        <w:t>赵胜</w:t>
      </w:r>
      <w:r>
        <w:rPr>
          <w:rFonts w:hint="default" w:ascii="Times New Roman" w:hAnsi="Times New Roman" w:eastAsia="仿宋_GB2312" w:cs="Times New Roman"/>
          <w:sz w:val="32"/>
          <w:szCs w:val="32"/>
          <w:highlight w:val="none"/>
        </w:rPr>
        <w:t>担任江口长征村镇银行</w:t>
      </w:r>
      <w:r>
        <w:rPr>
          <w:rFonts w:hint="eastAsia" w:ascii="Times New Roman" w:hAnsi="Times New Roman" w:eastAsia="仿宋_GB2312" w:cs="Times New Roman"/>
          <w:sz w:val="32"/>
          <w:szCs w:val="32"/>
          <w:highlight w:val="none"/>
          <w:lang w:val="en-US" w:eastAsia="zh-CN"/>
        </w:rPr>
        <w:t>董事长兼任</w:t>
      </w:r>
      <w:r>
        <w:rPr>
          <w:rFonts w:hint="default" w:ascii="Times New Roman" w:hAnsi="Times New Roman" w:eastAsia="仿宋_GB2312" w:cs="Times New Roman"/>
          <w:sz w:val="32"/>
          <w:szCs w:val="32"/>
          <w:highlight w:val="none"/>
        </w:rPr>
        <w:t>行长职务。</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日起</w:t>
      </w:r>
      <w:r>
        <w:rPr>
          <w:rFonts w:hint="eastAsia" w:ascii="Times New Roman" w:hAnsi="Times New Roman" w:eastAsia="仿宋_GB2312" w:cs="Times New Roman"/>
          <w:sz w:val="32"/>
          <w:szCs w:val="32"/>
          <w:highlight w:val="none"/>
          <w:lang w:val="en-US" w:eastAsia="zh-CN"/>
        </w:rPr>
        <w:t>杨奎</w:t>
      </w:r>
      <w:r>
        <w:rPr>
          <w:rFonts w:hint="default" w:ascii="Times New Roman" w:hAnsi="Times New Roman" w:eastAsia="仿宋_GB2312" w:cs="Times New Roman"/>
          <w:sz w:val="32"/>
          <w:szCs w:val="32"/>
          <w:highlight w:val="none"/>
        </w:rPr>
        <w:t>担任江口长征村镇银行</w:t>
      </w:r>
      <w:r>
        <w:rPr>
          <w:rFonts w:hint="eastAsia" w:ascii="Times New Roman" w:hAnsi="Times New Roman" w:eastAsia="仿宋_GB2312" w:cs="Times New Roman"/>
          <w:sz w:val="32"/>
          <w:szCs w:val="32"/>
          <w:highlight w:val="none"/>
          <w:lang w:val="en-US" w:eastAsia="zh-CN"/>
        </w:rPr>
        <w:t>监事长</w:t>
      </w:r>
      <w:r>
        <w:rPr>
          <w:rFonts w:hint="default" w:ascii="Times New Roman" w:hAnsi="Times New Roman" w:eastAsia="仿宋_GB2312" w:cs="Times New Roman"/>
          <w:sz w:val="32"/>
          <w:szCs w:val="32"/>
          <w:highlight w:val="none"/>
        </w:rPr>
        <w:t>职务。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
        </w:rPr>
        <w:t>3.2023年6月21日，</w:t>
      </w:r>
      <w:r>
        <w:rPr>
          <w:rFonts w:hint="eastAsia" w:ascii="Times New Roman" w:hAnsi="Times New Roman" w:eastAsia="仿宋_GB2312" w:cs="Times New Roman"/>
          <w:color w:val="000000"/>
          <w:kern w:val="0"/>
          <w:sz w:val="32"/>
          <w:szCs w:val="32"/>
          <w:highlight w:val="none"/>
          <w:lang w:bidi="ar"/>
        </w:rPr>
        <w:t>江口长征村镇银行</w:t>
      </w:r>
      <w:r>
        <w:rPr>
          <w:rFonts w:hint="eastAsia" w:ascii="Times New Roman" w:hAnsi="Times New Roman" w:eastAsia="仿宋_GB2312" w:cs="Times New Roman"/>
          <w:color w:val="000000"/>
          <w:kern w:val="0"/>
          <w:sz w:val="32"/>
          <w:szCs w:val="32"/>
          <w:highlight w:val="none"/>
          <w:lang w:eastAsia="zh-CN" w:bidi="ar"/>
        </w:rPr>
        <w:t>召开闵孝镇双屯村乡村振兴“样板村”启动仪式暨双屯村</w:t>
      </w:r>
      <w:r>
        <w:rPr>
          <w:rFonts w:hint="eastAsia" w:ascii="Times New Roman" w:hAnsi="Times New Roman" w:eastAsia="仿宋_GB2312" w:cs="Times New Roman"/>
          <w:color w:val="000000"/>
          <w:kern w:val="0"/>
          <w:sz w:val="32"/>
          <w:szCs w:val="32"/>
          <w:highlight w:val="none"/>
          <w:lang w:bidi="ar"/>
        </w:rPr>
        <w:t>乡村振兴金融服务站</w:t>
      </w:r>
      <w:r>
        <w:rPr>
          <w:rFonts w:hint="eastAsia" w:ascii="Times New Roman" w:hAnsi="Times New Roman" w:eastAsia="仿宋_GB2312" w:cs="Times New Roman"/>
          <w:color w:val="000000"/>
          <w:kern w:val="0"/>
          <w:sz w:val="32"/>
          <w:szCs w:val="32"/>
          <w:highlight w:val="none"/>
          <w:lang w:eastAsia="zh-CN" w:bidi="ar"/>
        </w:rPr>
        <w:t>开业仪式。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4.2023年9月20日，江口长征村镇银行积极开展服务民营企业“百名行长进企业”活动，由董事长（行长）赵胜带队，集中开展实地走访，持续为企业送政策、送资金、送服务，监事长杨奎、副行长雷江明及相关负责人一同参与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highlight w:val="none"/>
          <w:lang w:eastAsia="zh-CN"/>
        </w:rPr>
      </w:pPr>
      <w:r>
        <w:rPr>
          <w:rFonts w:hint="eastAsia" w:ascii="仿宋_GB2312" w:eastAsia="仿宋_GB2312"/>
          <w:sz w:val="32"/>
          <w:szCs w:val="32"/>
          <w:highlight w:val="none"/>
          <w:lang w:val="en-US" w:eastAsia="zh-CN"/>
        </w:rPr>
        <w:t>5.2023年9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江口县公安局网安、反恐党支部与茅台农商银行江口党支部开展党建互联活动</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6.</w:t>
      </w:r>
      <w:r>
        <w:rPr>
          <w:rFonts w:hint="eastAsia" w:ascii="Times New Roman" w:hAnsi="Times New Roman" w:eastAsia="仿宋_GB2312" w:cs="Times New Roman"/>
          <w:color w:val="000000"/>
          <w:kern w:val="0"/>
          <w:sz w:val="32"/>
          <w:szCs w:val="32"/>
          <w:highlight w:val="none"/>
          <w:lang w:eastAsia="zh-CN" w:bidi="ar"/>
        </w:rPr>
        <w:t>11月</w:t>
      </w:r>
      <w:r>
        <w:rPr>
          <w:rFonts w:hint="eastAsia" w:ascii="Times New Roman" w:hAnsi="Times New Roman" w:eastAsia="仿宋_GB2312" w:cs="Times New Roman"/>
          <w:color w:val="000000"/>
          <w:kern w:val="0"/>
          <w:sz w:val="32"/>
          <w:szCs w:val="32"/>
          <w:highlight w:val="none"/>
          <w:lang w:val="en-US" w:eastAsia="zh-CN" w:bidi="ar"/>
        </w:rPr>
        <w:t>8</w:t>
      </w:r>
      <w:r>
        <w:rPr>
          <w:rFonts w:hint="eastAsia" w:ascii="Times New Roman" w:hAnsi="Times New Roman" w:eastAsia="仿宋_GB2312" w:cs="Times New Roman"/>
          <w:color w:val="000000"/>
          <w:kern w:val="0"/>
          <w:sz w:val="32"/>
          <w:szCs w:val="32"/>
          <w:highlight w:val="none"/>
          <w:lang w:eastAsia="zh-CN" w:bidi="ar"/>
        </w:rPr>
        <w:t>日，茅台农商银行江口党支部组织</w:t>
      </w:r>
      <w:r>
        <w:rPr>
          <w:rFonts w:hint="eastAsia" w:ascii="Times New Roman" w:hAnsi="Times New Roman" w:eastAsia="仿宋_GB2312" w:cs="Times New Roman"/>
          <w:color w:val="000000"/>
          <w:kern w:val="0"/>
          <w:sz w:val="32"/>
          <w:szCs w:val="32"/>
          <w:highlight w:val="none"/>
          <w:lang w:val="en-US" w:eastAsia="zh-CN" w:bidi="ar"/>
        </w:rPr>
        <w:t>完成支部委员会</w:t>
      </w:r>
      <w:r>
        <w:rPr>
          <w:rFonts w:hint="eastAsia" w:ascii="Times New Roman" w:hAnsi="Times New Roman" w:eastAsia="仿宋_GB2312" w:cs="Times New Roman"/>
          <w:color w:val="000000"/>
          <w:kern w:val="0"/>
          <w:sz w:val="32"/>
          <w:szCs w:val="32"/>
          <w:highlight w:val="none"/>
          <w:lang w:eastAsia="zh-CN" w:bidi="ar"/>
        </w:rPr>
        <w:t>换届选举</w:t>
      </w:r>
      <w:r>
        <w:rPr>
          <w:rFonts w:hint="eastAsia" w:ascii="Times New Roman" w:hAnsi="Times New Roman" w:eastAsia="仿宋_GB2312" w:cs="Times New Roman"/>
          <w:color w:val="000000"/>
          <w:kern w:val="0"/>
          <w:sz w:val="32"/>
          <w:szCs w:val="32"/>
          <w:highlight w:val="none"/>
          <w:lang w:val="en-US" w:eastAsia="zh-CN" w:bidi="ar"/>
        </w:rPr>
        <w:t>工作</w:t>
      </w:r>
      <w:r>
        <w:rPr>
          <w:rFonts w:hint="eastAsia" w:ascii="Times New Roman" w:hAnsi="Times New Roman" w:eastAsia="仿宋_GB2312" w:cs="Times New Roman"/>
          <w:color w:val="000000"/>
          <w:kern w:val="0"/>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7.2023年10月8日，铜仁市人大社会建设委主任委员高鸿一行深入江口长征村镇银行实地调研，就退役军人拥军优贷等工作进行座谈交流，面对面听取有关意见建议。县人大常委会副主任王家新、县退役军人党组书记、局长刘兴平及江口长征村镇银行领导班子陪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Times New Roman"/>
          <w:color w:val="000000"/>
          <w:kern w:val="0"/>
          <w:sz w:val="32"/>
          <w:szCs w:val="32"/>
          <w:highlight w:val="none"/>
          <w:lang w:eastAsia="zh-CN" w:bidi="ar"/>
        </w:rPr>
      </w:pPr>
      <w:r>
        <w:rPr>
          <w:rFonts w:hint="eastAsia" w:ascii="Times New Roman" w:hAnsi="Times New Roman" w:eastAsia="仿宋_GB2312" w:cs="Times New Roman"/>
          <w:color w:val="000000"/>
          <w:kern w:val="0"/>
          <w:sz w:val="32"/>
          <w:szCs w:val="32"/>
          <w:highlight w:val="none"/>
          <w:lang w:val="en-US" w:eastAsia="zh-CN" w:bidi="ar"/>
        </w:rPr>
        <w:t>8.</w:t>
      </w:r>
      <w:r>
        <w:rPr>
          <w:rFonts w:hint="eastAsia" w:ascii="Times New Roman" w:hAnsi="Times New Roman" w:eastAsia="仿宋_GB2312" w:cs="Times New Roman"/>
          <w:color w:val="000000"/>
          <w:kern w:val="0"/>
          <w:sz w:val="32"/>
          <w:szCs w:val="32"/>
          <w:highlight w:val="none"/>
          <w:lang w:eastAsia="zh-CN" w:bidi="ar"/>
        </w:rPr>
        <w:t>12月3</w:t>
      </w:r>
      <w:r>
        <w:rPr>
          <w:rFonts w:hint="eastAsia" w:ascii="Times New Roman" w:hAnsi="Times New Roman" w:eastAsia="仿宋_GB2312" w:cs="Times New Roman"/>
          <w:color w:val="000000"/>
          <w:kern w:val="0"/>
          <w:sz w:val="32"/>
          <w:szCs w:val="32"/>
          <w:highlight w:val="none"/>
          <w:lang w:val="en-US" w:eastAsia="zh-CN" w:bidi="ar"/>
        </w:rPr>
        <w:t>0</w:t>
      </w:r>
      <w:r>
        <w:rPr>
          <w:rFonts w:hint="eastAsia" w:ascii="Times New Roman" w:hAnsi="Times New Roman" w:eastAsia="仿宋_GB2312" w:cs="Times New Roman"/>
          <w:color w:val="000000"/>
          <w:kern w:val="0"/>
          <w:sz w:val="32"/>
          <w:szCs w:val="32"/>
          <w:highlight w:val="none"/>
          <w:lang w:eastAsia="zh-CN" w:bidi="ar"/>
        </w:rPr>
        <w:t>日，江口县委书记曹勇一行到江口长征村镇银行走访慰问。</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以上报告客观、真实，本行对上述报告内容的真实性承担法律责任。供广大股东及其他利益相关者随时查阅。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EC60E"/>
    <w:multiLevelType w:val="singleLevel"/>
    <w:tmpl w:val="0C3EC60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DFjY2M4M2JkNjUzMjU5OWY2ODFhN2QxNmRmYjQifQ=="/>
  </w:docVars>
  <w:rsids>
    <w:rsidRoot w:val="00000000"/>
    <w:rsid w:val="389E0CB4"/>
    <w:rsid w:val="6B0C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ascii="黑体" w:hAnsi="Calibri" w:eastAsia="黑体"/>
      <w:sz w:val="32"/>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
    <w:name w:val="Normal (Web)"/>
    <w:basedOn w:val="1"/>
    <w:autoRedefine/>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2024-05-15T06:42:00Z</dcterms:created>
  <dc:creator>caiwubu</dc:creator>
  <cp:lastModifiedBy>グ尐セ</cp:lastModifiedBy>
  <dcterms:modified xsi:type="dcterms:W3CDTF">2024-05-16T03:34:09Z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8982AB6B7743434DBC9E6F48D079AC3D_12</vt:lpwstr>
  </property>
</Properties>
</file>